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_rels/document.xml.rels" ContentType="application/vnd.openxmlformats-package.relationships+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nsPlusTitle"/>
        <w:jc w:val="center"/>
        <w:rPr>
          <w:rFonts w:ascii="Times New Roman" w:hAnsi="Times New Roman" w:cs="Times New Roman"/>
          <w:sz w:val="24"/>
          <w:szCs w:val="24"/>
        </w:rPr>
      </w:pPr>
      <w:r>
        <w:rPr>
          <w:rFonts w:cs="Times New Roman" w:ascii="Times New Roman" w:hAnsi="Times New Roman"/>
          <w:sz w:val="24"/>
          <w:szCs w:val="24"/>
        </w:rPr>
        <w:t>СОВЕТ ЕВРОПЫ</w:t>
      </w:r>
    </w:p>
    <w:p>
      <w:pPr>
        <w:pStyle w:val="ConsPlusTitle"/>
        <w:jc w:val="center"/>
        <w:rPr>
          <w:rFonts w:ascii="Times New Roman" w:hAnsi="Times New Roman" w:cs="Times New Roman"/>
          <w:sz w:val="24"/>
          <w:szCs w:val="24"/>
        </w:rPr>
      </w:pPr>
      <w:r>
        <w:rPr>
          <w:rFonts w:cs="Times New Roman" w:ascii="Times New Roman" w:hAnsi="Times New Roman"/>
          <w:sz w:val="24"/>
          <w:szCs w:val="24"/>
        </w:rPr>
      </w:r>
    </w:p>
    <w:p>
      <w:pPr>
        <w:pStyle w:val="ConsPlusTitle"/>
        <w:jc w:val="center"/>
        <w:rPr>
          <w:rFonts w:ascii="Times New Roman" w:hAnsi="Times New Roman" w:cs="Times New Roman"/>
          <w:sz w:val="24"/>
          <w:szCs w:val="24"/>
        </w:rPr>
      </w:pPr>
      <w:r>
        <w:rPr>
          <w:rFonts w:cs="Times New Roman" w:ascii="Times New Roman" w:hAnsi="Times New Roman"/>
          <w:sz w:val="24"/>
          <w:szCs w:val="24"/>
        </w:rPr>
        <w:t>КОНВЕНЦИЯ</w:t>
      </w:r>
    </w:p>
    <w:p>
      <w:pPr>
        <w:pStyle w:val="ConsPlusTitle"/>
        <w:jc w:val="center"/>
        <w:rPr>
          <w:rFonts w:ascii="Times New Roman" w:hAnsi="Times New Roman" w:cs="Times New Roman"/>
          <w:sz w:val="24"/>
          <w:szCs w:val="24"/>
        </w:rPr>
      </w:pPr>
      <w:r>
        <w:rPr>
          <w:rFonts w:cs="Times New Roman" w:ascii="Times New Roman" w:hAnsi="Times New Roman"/>
          <w:sz w:val="24"/>
          <w:szCs w:val="24"/>
        </w:rPr>
        <w:t>О ГРАЖДАНСКО-ПРАВОВОЙ ОТВЕТСТВЕННОСТИ ЗА КОРРУПЦИЮ</w:t>
      </w:r>
    </w:p>
    <w:p>
      <w:pPr>
        <w:pStyle w:val="ConsPlusTitle"/>
        <w:jc w:val="center"/>
        <w:rPr>
          <w:rFonts w:ascii="Times New Roman" w:hAnsi="Times New Roman" w:cs="Times New Roman"/>
          <w:sz w:val="24"/>
          <w:szCs w:val="24"/>
        </w:rPr>
      </w:pPr>
      <w:r>
        <w:rPr>
          <w:rFonts w:cs="Times New Roman" w:ascii="Times New Roman" w:hAnsi="Times New Roman"/>
          <w:sz w:val="24"/>
          <w:szCs w:val="24"/>
        </w:rPr>
        <w:t>(ETS N 174)</w:t>
      </w:r>
    </w:p>
    <w:p>
      <w:pPr>
        <w:pStyle w:val="ConsPlusTitle"/>
        <w:jc w:val="center"/>
        <w:rPr>
          <w:rFonts w:ascii="Times New Roman" w:hAnsi="Times New Roman" w:cs="Times New Roman"/>
          <w:sz w:val="24"/>
          <w:szCs w:val="24"/>
        </w:rPr>
      </w:pPr>
      <w:r>
        <w:rPr>
          <w:rFonts w:cs="Times New Roman" w:ascii="Times New Roman" w:hAnsi="Times New Roman"/>
          <w:sz w:val="24"/>
          <w:szCs w:val="24"/>
        </w:rPr>
      </w:r>
    </w:p>
    <w:p>
      <w:pPr>
        <w:pStyle w:val="ConsPlusTitle"/>
        <w:jc w:val="center"/>
        <w:rPr>
          <w:rFonts w:ascii="Times New Roman" w:hAnsi="Times New Roman" w:cs="Times New Roman"/>
          <w:sz w:val="24"/>
          <w:szCs w:val="24"/>
        </w:rPr>
      </w:pPr>
      <w:r>
        <w:rPr>
          <w:rFonts w:cs="Times New Roman" w:ascii="Times New Roman" w:hAnsi="Times New Roman"/>
          <w:sz w:val="24"/>
          <w:szCs w:val="24"/>
        </w:rPr>
        <w:t>(Страсбург, 4 ноября 1999 года)</w:t>
      </w:r>
    </w:p>
    <w:p>
      <w:pPr>
        <w:pStyle w:val="ConsPlusNormal"/>
        <w:rPr>
          <w:rFonts w:ascii="Times New Roman" w:hAnsi="Times New Roman" w:cs="Times New Roman"/>
          <w:sz w:val="24"/>
          <w:szCs w:val="24"/>
        </w:rPr>
      </w:pPr>
      <w:r>
        <w:rPr>
          <w:rFonts w:cs="Times New Roman" w:ascii="Times New Roman" w:hAnsi="Times New Roman"/>
          <w:sz w:val="24"/>
          <w:szCs w:val="24"/>
        </w:rPr>
      </w:r>
    </w:p>
    <w:tbl>
      <w:tblPr>
        <w:tblW w:w="9354" w:type="dxa"/>
        <w:jc w:val="center"/>
        <w:tblInd w:w="0" w:type="dxa"/>
        <w:tblLayout w:type="fixed"/>
        <w:tblCellMar>
          <w:top w:w="113" w:type="dxa"/>
          <w:left w:w="113" w:type="dxa"/>
          <w:bottom w:w="113" w:type="dxa"/>
          <w:right w:w="113" w:type="dxa"/>
        </w:tblCellMar>
        <w:tblLook w:lastRow="0" w:firstRow="1" w:lastColumn="0" w:firstColumn="1" w:val="04a0" w:noHBand="0" w:noVBand="1"/>
      </w:tblPr>
      <w:tblGrid>
        <w:gridCol w:w="9354"/>
      </w:tblGrid>
      <w:tr>
        <w:trPr/>
        <w:tc>
          <w:tcPr>
            <w:tcW w:w="9354" w:type="dxa"/>
            <w:tcBorders>
              <w:left w:val="single" w:sz="24" w:space="0" w:color="CED3F1"/>
              <w:right w:val="single" w:sz="24" w:space="0" w:color="F4F3F8"/>
            </w:tcBorders>
            <w:shd w:color="auto" w:fill="F4F3F8" w:val="clear"/>
          </w:tcPr>
          <w:p>
            <w:pPr>
              <w:pStyle w:val="ConsPlusNormal"/>
              <w:widowControl w:val="false"/>
              <w:jc w:val="both"/>
              <w:rPr>
                <w:rFonts w:ascii="Times New Roman" w:hAnsi="Times New Roman" w:cs="Times New Roman"/>
                <w:sz w:val="24"/>
                <w:szCs w:val="24"/>
              </w:rPr>
            </w:pPr>
            <w:r>
              <w:rPr>
                <w:rFonts w:cs="Times New Roman" w:ascii="Times New Roman" w:hAnsi="Times New Roman"/>
                <w:sz w:val="24"/>
                <w:szCs w:val="24"/>
              </w:rPr>
            </w:r>
            <w:bookmarkStart w:id="0" w:name="_GoBack"/>
            <w:bookmarkStart w:id="1" w:name="_GoBack"/>
            <w:bookmarkEnd w:id="1"/>
          </w:p>
        </w:tc>
      </w:tr>
    </w:tbl>
    <w:p>
      <w:pPr>
        <w:pStyle w:val="ConsPlusNormal"/>
        <w:numPr>
          <w:ilvl w:val="0"/>
          <w:numId w:val="0"/>
        </w:numPr>
        <w:jc w:val="center"/>
        <w:outlineLvl w:val="1"/>
        <w:rPr>
          <w:rFonts w:ascii="Times New Roman" w:hAnsi="Times New Roman" w:cs="Times New Roman"/>
          <w:sz w:val="24"/>
          <w:szCs w:val="24"/>
        </w:rPr>
      </w:pPr>
      <w:r>
        <w:rPr>
          <w:rFonts w:cs="Times New Roman" w:ascii="Times New Roman" w:hAnsi="Times New Roman"/>
          <w:sz w:val="24"/>
          <w:szCs w:val="24"/>
        </w:rPr>
        <w:t>Преамбула</w:t>
      </w:r>
    </w:p>
    <w:p>
      <w:pPr>
        <w:pStyle w:val="ConsPlusNormal"/>
        <w:rPr>
          <w:rFonts w:ascii="Times New Roman" w:hAnsi="Times New Roman" w:cs="Times New Roman"/>
          <w:sz w:val="24"/>
          <w:szCs w:val="24"/>
        </w:rPr>
      </w:pPr>
      <w:r>
        <w:rPr>
          <w:rFonts w:cs="Times New Roman" w:ascii="Times New Roman" w:hAnsi="Times New Roman"/>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Государства - члены Совета Европы, другие государства и Европейское сообщество, подписавшие настоящую Конвенцию,</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считая, что целью Совета Европы является достижение большего единства между его членами;</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осознавая важность укрепления международного сотрудничества в борьбе с коррупцией;</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подчеркивая, что коррупция представляет собой серьезную угрозу верховенству закона, демократии и правам человека, равенству и социальной справедливости, затрудняет экономическое развитие и угрожает надлежащему и справедливому функционированию рыночной экономики;</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осознавая вредные финансовые последствия коррупции для частных лиц, компаний и государств, а также для международных институтов;</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будучи убеждены в важности вклада гражданского права в борьбе с коррупцией, в частности, позволяя лицам, понесшим ущерб, получить справедливую компенсацию;</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напоминая решения и резолюции 19-й (Мальта, 1994 год), 21-й (Чешская Республика, 1997 год) и 22-й (Молдова, 1999 год) Конференций министров юстиции европейских стран;</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принимая во внимание Программу действий по борьбе с коррупцией, принятую Комитетом министров в ноябре 1996 года;</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принимая также во внимание результаты изучения возможности разработки конвенции о гражданско-правовых средствах возмещения ущерба, возникающего в результате актов коррупции, одобренной Комитетом министров в феврале 1997 года;</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 xml:space="preserve">учитывая </w:t>
      </w:r>
      <w:hyperlink r:id="rId2">
        <w:r>
          <w:rPr>
            <w:rFonts w:cs="Times New Roman" w:ascii="Times New Roman" w:hAnsi="Times New Roman"/>
            <w:sz w:val="24"/>
            <w:szCs w:val="24"/>
          </w:rPr>
          <w:t>Резолюцию</w:t>
        </w:r>
      </w:hyperlink>
      <w:r>
        <w:rPr>
          <w:rFonts w:cs="Times New Roman" w:ascii="Times New Roman" w:hAnsi="Times New Roman"/>
          <w:sz w:val="24"/>
          <w:szCs w:val="24"/>
        </w:rPr>
        <w:t xml:space="preserve"> (97) 24 о двадцати руководящих принципах борьбы с коррупцией, принятую Комитетом министров в ноябре 1997 года на своей 101-й сессии, Резолюцию (98) 7, санкционирующую принятие частичного расширенного соглашения о создании "Группы государств против коррупции (ГРЕКО)", принятую Комитетом министров в мае 1998 года на его 102-й сессии, и Резолюцию (99) 5 о создании ГРЕКО, принятую 1 мая 1999 года;</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напоминая о Заключительной декларации и Плане действий, принятых главами государств и правительств государств - членов Совета Европы на своей второй встрече в Страсбурге в октябре 1997 года,</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договорились о нижеследующем:</w:t>
      </w:r>
    </w:p>
    <w:p>
      <w:pPr>
        <w:pStyle w:val="ConsPlusNormal"/>
        <w:rPr>
          <w:rFonts w:ascii="Times New Roman" w:hAnsi="Times New Roman" w:cs="Times New Roman"/>
          <w:sz w:val="24"/>
          <w:szCs w:val="24"/>
        </w:rPr>
      </w:pPr>
      <w:r>
        <w:rPr>
          <w:rFonts w:cs="Times New Roman" w:ascii="Times New Roman" w:hAnsi="Times New Roman"/>
          <w:sz w:val="24"/>
          <w:szCs w:val="24"/>
        </w:rPr>
      </w:r>
    </w:p>
    <w:p>
      <w:pPr>
        <w:pStyle w:val="ConsPlusNormal"/>
        <w:numPr>
          <w:ilvl w:val="0"/>
          <w:numId w:val="0"/>
        </w:numPr>
        <w:jc w:val="center"/>
        <w:outlineLvl w:val="1"/>
        <w:rPr>
          <w:rFonts w:ascii="Times New Roman" w:hAnsi="Times New Roman" w:cs="Times New Roman"/>
          <w:sz w:val="24"/>
          <w:szCs w:val="24"/>
        </w:rPr>
      </w:pPr>
      <w:r>
        <w:rPr>
          <w:rFonts w:cs="Times New Roman" w:ascii="Times New Roman" w:hAnsi="Times New Roman"/>
          <w:sz w:val="24"/>
          <w:szCs w:val="24"/>
        </w:rPr>
        <w:t>Раздел I. МЕРЫ, ПРИНИМАЕМЫЕ НА НАЦИОНАЛЬНОМ УРОВНЕ</w:t>
      </w:r>
    </w:p>
    <w:p>
      <w:pPr>
        <w:pStyle w:val="ConsPlusNormal"/>
        <w:jc w:val="center"/>
        <w:rPr>
          <w:rFonts w:ascii="Times New Roman" w:hAnsi="Times New Roman" w:cs="Times New Roman"/>
          <w:sz w:val="24"/>
          <w:szCs w:val="24"/>
        </w:rPr>
      </w:pPr>
      <w:r>
        <w:rPr>
          <w:rFonts w:cs="Times New Roman" w:ascii="Times New Roman" w:hAnsi="Times New Roman"/>
          <w:sz w:val="24"/>
          <w:szCs w:val="24"/>
        </w:rPr>
      </w:r>
    </w:p>
    <w:p>
      <w:pPr>
        <w:pStyle w:val="ConsPlusNormal"/>
        <w:numPr>
          <w:ilvl w:val="0"/>
          <w:numId w:val="0"/>
        </w:numPr>
        <w:jc w:val="center"/>
        <w:outlineLvl w:val="2"/>
        <w:rPr>
          <w:rFonts w:ascii="Times New Roman" w:hAnsi="Times New Roman" w:cs="Times New Roman"/>
          <w:sz w:val="24"/>
          <w:szCs w:val="24"/>
        </w:rPr>
      </w:pPr>
      <w:r>
        <w:rPr>
          <w:rFonts w:cs="Times New Roman" w:ascii="Times New Roman" w:hAnsi="Times New Roman"/>
          <w:sz w:val="24"/>
          <w:szCs w:val="24"/>
        </w:rPr>
        <w:t>Статья 1</w:t>
      </w:r>
    </w:p>
    <w:p>
      <w:pPr>
        <w:pStyle w:val="ConsPlusNormal"/>
        <w:jc w:val="center"/>
        <w:rPr>
          <w:rFonts w:ascii="Times New Roman" w:hAnsi="Times New Roman" w:cs="Times New Roman"/>
          <w:sz w:val="24"/>
          <w:szCs w:val="24"/>
        </w:rPr>
      </w:pPr>
      <w:r>
        <w:rPr>
          <w:rFonts w:cs="Times New Roman" w:ascii="Times New Roman" w:hAnsi="Times New Roman"/>
          <w:sz w:val="24"/>
          <w:szCs w:val="24"/>
        </w:rPr>
      </w:r>
    </w:p>
    <w:p>
      <w:pPr>
        <w:pStyle w:val="ConsPlusNormal"/>
        <w:jc w:val="center"/>
        <w:rPr>
          <w:rFonts w:ascii="Times New Roman" w:hAnsi="Times New Roman" w:cs="Times New Roman"/>
          <w:sz w:val="24"/>
          <w:szCs w:val="24"/>
        </w:rPr>
      </w:pPr>
      <w:r>
        <w:rPr>
          <w:rFonts w:cs="Times New Roman" w:ascii="Times New Roman" w:hAnsi="Times New Roman"/>
          <w:sz w:val="24"/>
          <w:szCs w:val="24"/>
        </w:rPr>
        <w:t>Цель</w:t>
      </w:r>
    </w:p>
    <w:p>
      <w:pPr>
        <w:pStyle w:val="ConsPlusNormal"/>
        <w:rPr>
          <w:rFonts w:ascii="Times New Roman" w:hAnsi="Times New Roman" w:cs="Times New Roman"/>
          <w:sz w:val="24"/>
          <w:szCs w:val="24"/>
        </w:rPr>
      </w:pPr>
      <w:r>
        <w:rPr>
          <w:rFonts w:cs="Times New Roman" w:ascii="Times New Roman" w:hAnsi="Times New Roman"/>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Каждая Сторона предусматривает в своем внутреннем праве эффективные средства правовой защиты для лиц, понесших ущерб в результате актов коррупции, позволяющие им защищать свои права и интересы, включая возможность получения компенсации за ущерб.</w:t>
      </w:r>
    </w:p>
    <w:p>
      <w:pPr>
        <w:pStyle w:val="ConsPlusNormal"/>
        <w:rPr>
          <w:rFonts w:ascii="Times New Roman" w:hAnsi="Times New Roman" w:cs="Times New Roman"/>
          <w:sz w:val="24"/>
          <w:szCs w:val="24"/>
        </w:rPr>
      </w:pPr>
      <w:r>
        <w:rPr>
          <w:rFonts w:cs="Times New Roman" w:ascii="Times New Roman" w:hAnsi="Times New Roman"/>
          <w:sz w:val="24"/>
          <w:szCs w:val="24"/>
        </w:rPr>
      </w:r>
    </w:p>
    <w:p>
      <w:pPr>
        <w:pStyle w:val="ConsPlusNormal"/>
        <w:numPr>
          <w:ilvl w:val="0"/>
          <w:numId w:val="0"/>
        </w:numPr>
        <w:jc w:val="center"/>
        <w:outlineLvl w:val="2"/>
        <w:rPr>
          <w:rFonts w:ascii="Times New Roman" w:hAnsi="Times New Roman" w:cs="Times New Roman"/>
          <w:sz w:val="24"/>
          <w:szCs w:val="24"/>
        </w:rPr>
      </w:pPr>
      <w:r>
        <w:rPr>
          <w:rFonts w:cs="Times New Roman" w:ascii="Times New Roman" w:hAnsi="Times New Roman"/>
          <w:sz w:val="24"/>
          <w:szCs w:val="24"/>
        </w:rPr>
        <w:t>Статья 2</w:t>
      </w:r>
    </w:p>
    <w:p>
      <w:pPr>
        <w:pStyle w:val="ConsPlusNormal"/>
        <w:jc w:val="center"/>
        <w:rPr>
          <w:rFonts w:ascii="Times New Roman" w:hAnsi="Times New Roman" w:cs="Times New Roman"/>
          <w:sz w:val="24"/>
          <w:szCs w:val="24"/>
        </w:rPr>
      </w:pPr>
      <w:r>
        <w:rPr>
          <w:rFonts w:cs="Times New Roman" w:ascii="Times New Roman" w:hAnsi="Times New Roman"/>
          <w:sz w:val="24"/>
          <w:szCs w:val="24"/>
        </w:rPr>
      </w:r>
    </w:p>
    <w:p>
      <w:pPr>
        <w:pStyle w:val="ConsPlusNormal"/>
        <w:jc w:val="center"/>
        <w:rPr>
          <w:rFonts w:ascii="Times New Roman" w:hAnsi="Times New Roman" w:cs="Times New Roman"/>
          <w:sz w:val="24"/>
          <w:szCs w:val="24"/>
        </w:rPr>
      </w:pPr>
      <w:r>
        <w:rPr>
          <w:rFonts w:cs="Times New Roman" w:ascii="Times New Roman" w:hAnsi="Times New Roman"/>
          <w:sz w:val="24"/>
          <w:szCs w:val="24"/>
        </w:rPr>
        <w:t>Определение коррупции</w:t>
      </w:r>
    </w:p>
    <w:p>
      <w:pPr>
        <w:pStyle w:val="ConsPlusNormal"/>
        <w:rPr>
          <w:rFonts w:ascii="Times New Roman" w:hAnsi="Times New Roman" w:cs="Times New Roman"/>
          <w:sz w:val="24"/>
          <w:szCs w:val="24"/>
        </w:rPr>
      </w:pPr>
      <w:r>
        <w:rPr>
          <w:rFonts w:cs="Times New Roman" w:ascii="Times New Roman" w:hAnsi="Times New Roman"/>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Для целей настоящей Конвенции "коррупция" означает просьбу, предложение, дачу или принятие, прямо или косвенно, взятки или любого другого ненадлежащего преимущества или обещания такового, которые искажают нормальное выполнение любой обязанности или поведение, требуемое от получателя взятки, ненадлежащего преимущества или обещания такового.</w:t>
      </w:r>
    </w:p>
    <w:p>
      <w:pPr>
        <w:pStyle w:val="ConsPlusNormal"/>
        <w:rPr>
          <w:rFonts w:ascii="Times New Roman" w:hAnsi="Times New Roman" w:cs="Times New Roman"/>
          <w:sz w:val="24"/>
          <w:szCs w:val="24"/>
        </w:rPr>
      </w:pPr>
      <w:r>
        <w:rPr>
          <w:rFonts w:cs="Times New Roman" w:ascii="Times New Roman" w:hAnsi="Times New Roman"/>
          <w:sz w:val="24"/>
          <w:szCs w:val="24"/>
        </w:rPr>
      </w:r>
    </w:p>
    <w:p>
      <w:pPr>
        <w:pStyle w:val="ConsPlusNormal"/>
        <w:numPr>
          <w:ilvl w:val="0"/>
          <w:numId w:val="0"/>
        </w:numPr>
        <w:jc w:val="center"/>
        <w:outlineLvl w:val="2"/>
        <w:rPr>
          <w:rFonts w:ascii="Times New Roman" w:hAnsi="Times New Roman" w:cs="Times New Roman"/>
          <w:sz w:val="24"/>
          <w:szCs w:val="24"/>
        </w:rPr>
      </w:pPr>
      <w:r>
        <w:rPr>
          <w:rFonts w:cs="Times New Roman" w:ascii="Times New Roman" w:hAnsi="Times New Roman"/>
          <w:sz w:val="24"/>
          <w:szCs w:val="24"/>
        </w:rPr>
        <w:t>Статья 3</w:t>
      </w:r>
    </w:p>
    <w:p>
      <w:pPr>
        <w:pStyle w:val="ConsPlusNormal"/>
        <w:jc w:val="center"/>
        <w:rPr>
          <w:rFonts w:ascii="Times New Roman" w:hAnsi="Times New Roman" w:cs="Times New Roman"/>
          <w:sz w:val="24"/>
          <w:szCs w:val="24"/>
        </w:rPr>
      </w:pPr>
      <w:r>
        <w:rPr>
          <w:rFonts w:cs="Times New Roman" w:ascii="Times New Roman" w:hAnsi="Times New Roman"/>
          <w:sz w:val="24"/>
          <w:szCs w:val="24"/>
        </w:rPr>
      </w:r>
    </w:p>
    <w:p>
      <w:pPr>
        <w:pStyle w:val="ConsPlusNormal"/>
        <w:jc w:val="center"/>
        <w:rPr>
          <w:rFonts w:ascii="Times New Roman" w:hAnsi="Times New Roman" w:cs="Times New Roman"/>
          <w:sz w:val="24"/>
          <w:szCs w:val="24"/>
        </w:rPr>
      </w:pPr>
      <w:r>
        <w:rPr>
          <w:rFonts w:cs="Times New Roman" w:ascii="Times New Roman" w:hAnsi="Times New Roman"/>
          <w:sz w:val="24"/>
          <w:szCs w:val="24"/>
        </w:rPr>
        <w:t>Возмещение ущерба</w:t>
      </w:r>
    </w:p>
    <w:p>
      <w:pPr>
        <w:pStyle w:val="ConsPlusNormal"/>
        <w:rPr>
          <w:rFonts w:ascii="Times New Roman" w:hAnsi="Times New Roman" w:cs="Times New Roman"/>
          <w:sz w:val="24"/>
          <w:szCs w:val="24"/>
        </w:rPr>
      </w:pPr>
      <w:r>
        <w:rPr>
          <w:rFonts w:cs="Times New Roman" w:ascii="Times New Roman" w:hAnsi="Times New Roman"/>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1. Каждая Сторона предусматривает в своем внутреннем праве нормы, закрепляющие право лиц, понесших ущерб в результате коррупции, подать иск с целью получения полного возмещения ущерба.</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2. Такое возмещение может охватывать нанесенный материальный ущерб, упущенную финансовую выгоду и нематериальный вред.</w:t>
      </w:r>
    </w:p>
    <w:p>
      <w:pPr>
        <w:pStyle w:val="ConsPlusNormal"/>
        <w:rPr>
          <w:rFonts w:ascii="Times New Roman" w:hAnsi="Times New Roman" w:cs="Times New Roman"/>
          <w:sz w:val="24"/>
          <w:szCs w:val="24"/>
        </w:rPr>
      </w:pPr>
      <w:r>
        <w:rPr>
          <w:rFonts w:cs="Times New Roman" w:ascii="Times New Roman" w:hAnsi="Times New Roman"/>
          <w:sz w:val="24"/>
          <w:szCs w:val="24"/>
        </w:rPr>
      </w:r>
    </w:p>
    <w:p>
      <w:pPr>
        <w:pStyle w:val="ConsPlusNormal"/>
        <w:numPr>
          <w:ilvl w:val="0"/>
          <w:numId w:val="0"/>
        </w:numPr>
        <w:jc w:val="center"/>
        <w:outlineLvl w:val="2"/>
        <w:rPr>
          <w:rFonts w:ascii="Times New Roman" w:hAnsi="Times New Roman" w:cs="Times New Roman"/>
          <w:sz w:val="24"/>
          <w:szCs w:val="24"/>
        </w:rPr>
      </w:pPr>
      <w:r>
        <w:rPr>
          <w:rFonts w:cs="Times New Roman" w:ascii="Times New Roman" w:hAnsi="Times New Roman"/>
          <w:sz w:val="24"/>
          <w:szCs w:val="24"/>
        </w:rPr>
        <w:t>Статья 4</w:t>
      </w:r>
    </w:p>
    <w:p>
      <w:pPr>
        <w:pStyle w:val="ConsPlusNormal"/>
        <w:jc w:val="center"/>
        <w:rPr>
          <w:rFonts w:ascii="Times New Roman" w:hAnsi="Times New Roman" w:cs="Times New Roman"/>
          <w:sz w:val="24"/>
          <w:szCs w:val="24"/>
        </w:rPr>
      </w:pPr>
      <w:r>
        <w:rPr>
          <w:rFonts w:cs="Times New Roman" w:ascii="Times New Roman" w:hAnsi="Times New Roman"/>
          <w:sz w:val="24"/>
          <w:szCs w:val="24"/>
        </w:rPr>
      </w:r>
    </w:p>
    <w:p>
      <w:pPr>
        <w:pStyle w:val="ConsPlusNormal"/>
        <w:jc w:val="center"/>
        <w:rPr>
          <w:rFonts w:ascii="Times New Roman" w:hAnsi="Times New Roman" w:cs="Times New Roman"/>
          <w:sz w:val="24"/>
          <w:szCs w:val="24"/>
        </w:rPr>
      </w:pPr>
      <w:r>
        <w:rPr>
          <w:rFonts w:cs="Times New Roman" w:ascii="Times New Roman" w:hAnsi="Times New Roman"/>
          <w:sz w:val="24"/>
          <w:szCs w:val="24"/>
        </w:rPr>
        <w:t>Ответственность</w:t>
      </w:r>
    </w:p>
    <w:p>
      <w:pPr>
        <w:pStyle w:val="ConsPlusNormal"/>
        <w:rPr>
          <w:rFonts w:ascii="Times New Roman" w:hAnsi="Times New Roman" w:cs="Times New Roman"/>
          <w:sz w:val="24"/>
          <w:szCs w:val="24"/>
        </w:rPr>
      </w:pPr>
      <w:r>
        <w:rPr>
          <w:rFonts w:cs="Times New Roman" w:ascii="Times New Roman" w:hAnsi="Times New Roman"/>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1. Каждая Сторона предусматривает в своем внутреннем праве следующие условия, которые должны быть выполнены для того, чтобы ущерб подлежал возмещению:</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i) ответчик совершил или санкционировал акт коррупции, или не предпринял разумные шаги для предотвращения акта коррупции;</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ii) истец понес ущерб; и</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iii) существует причинно-следственная связь между актом коррупции и нанесенным ущербом.</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2. Каждая Сторона предусматривает в своем внутреннем праве, что, если несколько ответчиков ответственны за ущерб, причиненный одним и тем же актом коррупции, то они будут нести солидарную и долевую ответственность.</w:t>
      </w:r>
    </w:p>
    <w:p>
      <w:pPr>
        <w:pStyle w:val="ConsPlusNormal"/>
        <w:rPr>
          <w:rFonts w:ascii="Times New Roman" w:hAnsi="Times New Roman" w:cs="Times New Roman"/>
          <w:sz w:val="24"/>
          <w:szCs w:val="24"/>
        </w:rPr>
      </w:pPr>
      <w:r>
        <w:rPr>
          <w:rFonts w:cs="Times New Roman" w:ascii="Times New Roman" w:hAnsi="Times New Roman"/>
          <w:sz w:val="24"/>
          <w:szCs w:val="24"/>
        </w:rPr>
      </w:r>
    </w:p>
    <w:p>
      <w:pPr>
        <w:pStyle w:val="ConsPlusNormal"/>
        <w:numPr>
          <w:ilvl w:val="0"/>
          <w:numId w:val="0"/>
        </w:numPr>
        <w:jc w:val="center"/>
        <w:outlineLvl w:val="2"/>
        <w:rPr>
          <w:rFonts w:ascii="Times New Roman" w:hAnsi="Times New Roman" w:cs="Times New Roman"/>
          <w:sz w:val="24"/>
          <w:szCs w:val="24"/>
        </w:rPr>
      </w:pPr>
      <w:r>
        <w:rPr>
          <w:rFonts w:cs="Times New Roman" w:ascii="Times New Roman" w:hAnsi="Times New Roman"/>
          <w:sz w:val="24"/>
          <w:szCs w:val="24"/>
        </w:rPr>
        <w:t>Статья 5</w:t>
      </w:r>
    </w:p>
    <w:p>
      <w:pPr>
        <w:pStyle w:val="ConsPlusNormal"/>
        <w:jc w:val="center"/>
        <w:rPr>
          <w:rFonts w:ascii="Times New Roman" w:hAnsi="Times New Roman" w:cs="Times New Roman"/>
          <w:sz w:val="24"/>
          <w:szCs w:val="24"/>
        </w:rPr>
      </w:pPr>
      <w:r>
        <w:rPr>
          <w:rFonts w:cs="Times New Roman" w:ascii="Times New Roman" w:hAnsi="Times New Roman"/>
          <w:sz w:val="24"/>
          <w:szCs w:val="24"/>
        </w:rPr>
      </w:r>
    </w:p>
    <w:p>
      <w:pPr>
        <w:pStyle w:val="ConsPlusNormal"/>
        <w:jc w:val="center"/>
        <w:rPr>
          <w:rFonts w:ascii="Times New Roman" w:hAnsi="Times New Roman" w:cs="Times New Roman"/>
          <w:sz w:val="24"/>
          <w:szCs w:val="24"/>
        </w:rPr>
      </w:pPr>
      <w:r>
        <w:rPr>
          <w:rFonts w:cs="Times New Roman" w:ascii="Times New Roman" w:hAnsi="Times New Roman"/>
          <w:sz w:val="24"/>
          <w:szCs w:val="24"/>
        </w:rPr>
        <w:t>Ответственность государств</w:t>
      </w:r>
    </w:p>
    <w:p>
      <w:pPr>
        <w:pStyle w:val="ConsPlusNormal"/>
        <w:rPr>
          <w:rFonts w:ascii="Times New Roman" w:hAnsi="Times New Roman" w:cs="Times New Roman"/>
          <w:sz w:val="24"/>
          <w:szCs w:val="24"/>
        </w:rPr>
      </w:pPr>
      <w:r>
        <w:rPr>
          <w:rFonts w:cs="Times New Roman" w:ascii="Times New Roman" w:hAnsi="Times New Roman"/>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Каждая Сторона предусматривает в своем внутреннем праве надлежащие процедуры, позволяющие лицам, понесшим ущерб в результате акта коррупции, совершенного ее публичными должностными лицами в ходе осуществления ими своих функций, требовать возмещение ущерба от государства или, в случае если Сторона не является государством, от соответствующих властей данной Стороны.</w:t>
      </w:r>
    </w:p>
    <w:p>
      <w:pPr>
        <w:pStyle w:val="ConsPlusNormal"/>
        <w:rPr>
          <w:rFonts w:ascii="Times New Roman" w:hAnsi="Times New Roman" w:cs="Times New Roman"/>
          <w:sz w:val="24"/>
          <w:szCs w:val="24"/>
        </w:rPr>
      </w:pPr>
      <w:r>
        <w:rPr>
          <w:rFonts w:cs="Times New Roman" w:ascii="Times New Roman" w:hAnsi="Times New Roman"/>
          <w:sz w:val="24"/>
          <w:szCs w:val="24"/>
        </w:rPr>
      </w:r>
    </w:p>
    <w:p>
      <w:pPr>
        <w:pStyle w:val="ConsPlusNormal"/>
        <w:numPr>
          <w:ilvl w:val="0"/>
          <w:numId w:val="0"/>
        </w:numPr>
        <w:jc w:val="center"/>
        <w:outlineLvl w:val="2"/>
        <w:rPr>
          <w:rFonts w:ascii="Times New Roman" w:hAnsi="Times New Roman" w:cs="Times New Roman"/>
          <w:sz w:val="24"/>
          <w:szCs w:val="24"/>
        </w:rPr>
      </w:pPr>
      <w:r>
        <w:rPr>
          <w:rFonts w:cs="Times New Roman" w:ascii="Times New Roman" w:hAnsi="Times New Roman"/>
          <w:sz w:val="24"/>
          <w:szCs w:val="24"/>
        </w:rPr>
        <w:t>Статья 6</w:t>
      </w:r>
    </w:p>
    <w:p>
      <w:pPr>
        <w:pStyle w:val="ConsPlusNormal"/>
        <w:jc w:val="center"/>
        <w:rPr>
          <w:rFonts w:ascii="Times New Roman" w:hAnsi="Times New Roman" w:cs="Times New Roman"/>
          <w:sz w:val="24"/>
          <w:szCs w:val="24"/>
        </w:rPr>
      </w:pPr>
      <w:r>
        <w:rPr>
          <w:rFonts w:cs="Times New Roman" w:ascii="Times New Roman" w:hAnsi="Times New Roman"/>
          <w:sz w:val="24"/>
          <w:szCs w:val="24"/>
        </w:rPr>
      </w:r>
    </w:p>
    <w:p>
      <w:pPr>
        <w:pStyle w:val="ConsPlusNormal"/>
        <w:jc w:val="center"/>
        <w:rPr>
          <w:rFonts w:ascii="Times New Roman" w:hAnsi="Times New Roman" w:cs="Times New Roman"/>
          <w:sz w:val="24"/>
          <w:szCs w:val="24"/>
        </w:rPr>
      </w:pPr>
      <w:r>
        <w:rPr>
          <w:rFonts w:cs="Times New Roman" w:ascii="Times New Roman" w:hAnsi="Times New Roman"/>
          <w:sz w:val="24"/>
          <w:szCs w:val="24"/>
        </w:rPr>
        <w:t>Неосторожность пострадавшего</w:t>
      </w:r>
    </w:p>
    <w:p>
      <w:pPr>
        <w:pStyle w:val="ConsPlusNormal"/>
        <w:rPr>
          <w:rFonts w:ascii="Times New Roman" w:hAnsi="Times New Roman" w:cs="Times New Roman"/>
          <w:sz w:val="24"/>
          <w:szCs w:val="24"/>
        </w:rPr>
      </w:pPr>
      <w:r>
        <w:rPr>
          <w:rFonts w:cs="Times New Roman" w:ascii="Times New Roman" w:hAnsi="Times New Roman"/>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Каждая Сторона предусматривает в своем внутреннем праве, что объем возмещения ущерба уменьшается или в его возмещении может быть отказано, принимая во внимание все обстоятельства, если истец по его или ее собственной вине способствовал причинению ущерба или его усугублению.</w:t>
      </w:r>
    </w:p>
    <w:p>
      <w:pPr>
        <w:pStyle w:val="ConsPlusNormal"/>
        <w:rPr>
          <w:rFonts w:ascii="Times New Roman" w:hAnsi="Times New Roman" w:cs="Times New Roman"/>
          <w:sz w:val="24"/>
          <w:szCs w:val="24"/>
        </w:rPr>
      </w:pPr>
      <w:r>
        <w:rPr>
          <w:rFonts w:cs="Times New Roman" w:ascii="Times New Roman" w:hAnsi="Times New Roman"/>
          <w:sz w:val="24"/>
          <w:szCs w:val="24"/>
        </w:rPr>
      </w:r>
    </w:p>
    <w:p>
      <w:pPr>
        <w:pStyle w:val="ConsPlusNormal"/>
        <w:numPr>
          <w:ilvl w:val="0"/>
          <w:numId w:val="0"/>
        </w:numPr>
        <w:jc w:val="center"/>
        <w:outlineLvl w:val="2"/>
        <w:rPr>
          <w:rFonts w:ascii="Times New Roman" w:hAnsi="Times New Roman" w:cs="Times New Roman"/>
          <w:sz w:val="24"/>
          <w:szCs w:val="24"/>
        </w:rPr>
      </w:pPr>
      <w:r>
        <w:rPr>
          <w:rFonts w:cs="Times New Roman" w:ascii="Times New Roman" w:hAnsi="Times New Roman"/>
          <w:sz w:val="24"/>
          <w:szCs w:val="24"/>
        </w:rPr>
        <w:t>Статья 7</w:t>
      </w:r>
    </w:p>
    <w:p>
      <w:pPr>
        <w:pStyle w:val="ConsPlusNormal"/>
        <w:jc w:val="center"/>
        <w:rPr>
          <w:rFonts w:ascii="Times New Roman" w:hAnsi="Times New Roman" w:cs="Times New Roman"/>
          <w:sz w:val="24"/>
          <w:szCs w:val="24"/>
        </w:rPr>
      </w:pPr>
      <w:r>
        <w:rPr>
          <w:rFonts w:cs="Times New Roman" w:ascii="Times New Roman" w:hAnsi="Times New Roman"/>
          <w:sz w:val="24"/>
          <w:szCs w:val="24"/>
        </w:rPr>
      </w:r>
    </w:p>
    <w:p>
      <w:pPr>
        <w:pStyle w:val="ConsPlusNormal"/>
        <w:jc w:val="center"/>
        <w:rPr>
          <w:rFonts w:ascii="Times New Roman" w:hAnsi="Times New Roman" w:cs="Times New Roman"/>
          <w:sz w:val="24"/>
          <w:szCs w:val="24"/>
        </w:rPr>
      </w:pPr>
      <w:r>
        <w:rPr>
          <w:rFonts w:cs="Times New Roman" w:ascii="Times New Roman" w:hAnsi="Times New Roman"/>
          <w:sz w:val="24"/>
          <w:szCs w:val="24"/>
        </w:rPr>
        <w:t>Сроки исковой давности</w:t>
      </w:r>
    </w:p>
    <w:p>
      <w:pPr>
        <w:pStyle w:val="ConsPlusNormal"/>
        <w:rPr>
          <w:rFonts w:ascii="Times New Roman" w:hAnsi="Times New Roman" w:cs="Times New Roman"/>
          <w:sz w:val="24"/>
          <w:szCs w:val="24"/>
        </w:rPr>
      </w:pPr>
      <w:r>
        <w:rPr>
          <w:rFonts w:cs="Times New Roman" w:ascii="Times New Roman" w:hAnsi="Times New Roman"/>
          <w:sz w:val="24"/>
          <w:szCs w:val="24"/>
        </w:rPr>
      </w:r>
    </w:p>
    <w:p>
      <w:pPr>
        <w:pStyle w:val="ConsPlusNormal"/>
        <w:ind w:firstLine="540"/>
        <w:jc w:val="both"/>
        <w:rPr>
          <w:rFonts w:ascii="Times New Roman" w:hAnsi="Times New Roman" w:cs="Times New Roman"/>
          <w:sz w:val="24"/>
          <w:szCs w:val="24"/>
        </w:rPr>
      </w:pPr>
      <w:bookmarkStart w:id="2" w:name="P74"/>
      <w:bookmarkEnd w:id="2"/>
      <w:r>
        <w:rPr>
          <w:rFonts w:cs="Times New Roman" w:ascii="Times New Roman" w:hAnsi="Times New Roman"/>
          <w:sz w:val="24"/>
          <w:szCs w:val="24"/>
        </w:rPr>
        <w:t>1. Каждая Сторона предусматривает в своем внутреннем праве, что к судопроизводству по возмещению ущерба применяется срок исковой давности не менее трех лет со дня, когда лицу, понесшему ущерб, стало известно или, исходя из здравого смысла, должно было стать известно о возникновении ущерба или о совершенном акте коррупции и о лице, ответственном за это. Тем не менее, подобный иск не может быть предъявлен по истечении не менее десяти лет с момента совершения коррупционного действия.</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 xml:space="preserve">2. Законодательство Сторон, регулирующее приостановление или перерыв сроков исковой давности, должно, в случае необходимости, применяться к срокам, определенным в </w:t>
      </w:r>
      <w:hyperlink w:anchor="P74">
        <w:r>
          <w:rPr>
            <w:rFonts w:cs="Times New Roman" w:ascii="Times New Roman" w:hAnsi="Times New Roman"/>
            <w:sz w:val="24"/>
            <w:szCs w:val="24"/>
          </w:rPr>
          <w:t>пункте 1</w:t>
        </w:r>
      </w:hyperlink>
      <w:r>
        <w:rPr>
          <w:rFonts w:cs="Times New Roman" w:ascii="Times New Roman" w:hAnsi="Times New Roman"/>
          <w:sz w:val="24"/>
          <w:szCs w:val="24"/>
        </w:rPr>
        <w:t>.</w:t>
      </w:r>
    </w:p>
    <w:p>
      <w:pPr>
        <w:pStyle w:val="ConsPlusNormal"/>
        <w:rPr>
          <w:rFonts w:ascii="Times New Roman" w:hAnsi="Times New Roman" w:cs="Times New Roman"/>
          <w:sz w:val="24"/>
          <w:szCs w:val="24"/>
        </w:rPr>
      </w:pPr>
      <w:r>
        <w:rPr>
          <w:rFonts w:cs="Times New Roman" w:ascii="Times New Roman" w:hAnsi="Times New Roman"/>
          <w:sz w:val="24"/>
          <w:szCs w:val="24"/>
        </w:rPr>
      </w:r>
    </w:p>
    <w:p>
      <w:pPr>
        <w:pStyle w:val="ConsPlusNormal"/>
        <w:numPr>
          <w:ilvl w:val="0"/>
          <w:numId w:val="0"/>
        </w:numPr>
        <w:jc w:val="center"/>
        <w:outlineLvl w:val="2"/>
        <w:rPr>
          <w:rFonts w:ascii="Times New Roman" w:hAnsi="Times New Roman" w:cs="Times New Roman"/>
          <w:sz w:val="24"/>
          <w:szCs w:val="24"/>
        </w:rPr>
      </w:pPr>
      <w:r>
        <w:rPr>
          <w:rFonts w:cs="Times New Roman" w:ascii="Times New Roman" w:hAnsi="Times New Roman"/>
          <w:sz w:val="24"/>
          <w:szCs w:val="24"/>
        </w:rPr>
        <w:t>Статья 8</w:t>
      </w:r>
    </w:p>
    <w:p>
      <w:pPr>
        <w:pStyle w:val="ConsPlusNormal"/>
        <w:jc w:val="center"/>
        <w:rPr>
          <w:rFonts w:ascii="Times New Roman" w:hAnsi="Times New Roman" w:cs="Times New Roman"/>
          <w:sz w:val="24"/>
          <w:szCs w:val="24"/>
        </w:rPr>
      </w:pPr>
      <w:r>
        <w:rPr>
          <w:rFonts w:cs="Times New Roman" w:ascii="Times New Roman" w:hAnsi="Times New Roman"/>
          <w:sz w:val="24"/>
          <w:szCs w:val="24"/>
        </w:rPr>
      </w:r>
    </w:p>
    <w:p>
      <w:pPr>
        <w:pStyle w:val="ConsPlusNormal"/>
        <w:jc w:val="center"/>
        <w:rPr>
          <w:rFonts w:ascii="Times New Roman" w:hAnsi="Times New Roman" w:cs="Times New Roman"/>
          <w:sz w:val="24"/>
          <w:szCs w:val="24"/>
        </w:rPr>
      </w:pPr>
      <w:r>
        <w:rPr>
          <w:rFonts w:cs="Times New Roman" w:ascii="Times New Roman" w:hAnsi="Times New Roman"/>
          <w:sz w:val="24"/>
          <w:szCs w:val="24"/>
        </w:rPr>
        <w:t>Юридическая сила контрактов</w:t>
      </w:r>
    </w:p>
    <w:p>
      <w:pPr>
        <w:pStyle w:val="ConsPlusNormal"/>
        <w:rPr>
          <w:rFonts w:ascii="Times New Roman" w:hAnsi="Times New Roman" w:cs="Times New Roman"/>
          <w:sz w:val="24"/>
          <w:szCs w:val="24"/>
        </w:rPr>
      </w:pPr>
      <w:r>
        <w:rPr>
          <w:rFonts w:cs="Times New Roman" w:ascii="Times New Roman" w:hAnsi="Times New Roman"/>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1. Каждая Сторона предусматривает в своем внутреннем праве, что любой контракт или положение контракта, предусматривающие совершение акта коррупции, являются недействительными и не имеющими юридической силы.</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2. Каждая Сторона предусматривает в своем внутреннем праве возможность для всех сторон контракта, чье согласие было нарушено актом коррупции, обратиться в суд с целью признания контракта не имеющим юридической силы, несмотря на их право требовать возмещения ущерба.</w:t>
      </w:r>
    </w:p>
    <w:p>
      <w:pPr>
        <w:pStyle w:val="ConsPlusNormal"/>
        <w:rPr>
          <w:rFonts w:ascii="Times New Roman" w:hAnsi="Times New Roman" w:cs="Times New Roman"/>
          <w:sz w:val="24"/>
          <w:szCs w:val="24"/>
        </w:rPr>
      </w:pPr>
      <w:r>
        <w:rPr>
          <w:rFonts w:cs="Times New Roman" w:ascii="Times New Roman" w:hAnsi="Times New Roman"/>
          <w:sz w:val="24"/>
          <w:szCs w:val="24"/>
        </w:rPr>
      </w:r>
    </w:p>
    <w:p>
      <w:pPr>
        <w:pStyle w:val="ConsPlusNormal"/>
        <w:numPr>
          <w:ilvl w:val="0"/>
          <w:numId w:val="0"/>
        </w:numPr>
        <w:jc w:val="center"/>
        <w:outlineLvl w:val="2"/>
        <w:rPr>
          <w:rFonts w:ascii="Times New Roman" w:hAnsi="Times New Roman" w:cs="Times New Roman"/>
          <w:sz w:val="24"/>
          <w:szCs w:val="24"/>
        </w:rPr>
      </w:pPr>
      <w:r>
        <w:rPr>
          <w:rFonts w:cs="Times New Roman" w:ascii="Times New Roman" w:hAnsi="Times New Roman"/>
          <w:sz w:val="24"/>
          <w:szCs w:val="24"/>
        </w:rPr>
        <w:t>Статья 9</w:t>
      </w:r>
    </w:p>
    <w:p>
      <w:pPr>
        <w:pStyle w:val="ConsPlusNormal"/>
        <w:jc w:val="center"/>
        <w:rPr>
          <w:rFonts w:ascii="Times New Roman" w:hAnsi="Times New Roman" w:cs="Times New Roman"/>
          <w:sz w:val="24"/>
          <w:szCs w:val="24"/>
        </w:rPr>
      </w:pPr>
      <w:r>
        <w:rPr>
          <w:rFonts w:cs="Times New Roman" w:ascii="Times New Roman" w:hAnsi="Times New Roman"/>
          <w:sz w:val="24"/>
          <w:szCs w:val="24"/>
        </w:rPr>
      </w:r>
    </w:p>
    <w:p>
      <w:pPr>
        <w:pStyle w:val="ConsPlusNormal"/>
        <w:jc w:val="center"/>
        <w:rPr>
          <w:rFonts w:ascii="Times New Roman" w:hAnsi="Times New Roman" w:cs="Times New Roman"/>
          <w:sz w:val="24"/>
          <w:szCs w:val="24"/>
        </w:rPr>
      </w:pPr>
      <w:r>
        <w:rPr>
          <w:rFonts w:cs="Times New Roman" w:ascii="Times New Roman" w:hAnsi="Times New Roman"/>
          <w:sz w:val="24"/>
          <w:szCs w:val="24"/>
        </w:rPr>
        <w:t>Защита служащих</w:t>
      </w:r>
    </w:p>
    <w:p>
      <w:pPr>
        <w:pStyle w:val="ConsPlusNormal"/>
        <w:rPr>
          <w:rFonts w:ascii="Times New Roman" w:hAnsi="Times New Roman" w:cs="Times New Roman"/>
          <w:sz w:val="24"/>
          <w:szCs w:val="24"/>
        </w:rPr>
      </w:pPr>
      <w:r>
        <w:rPr>
          <w:rFonts w:cs="Times New Roman" w:ascii="Times New Roman" w:hAnsi="Times New Roman"/>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Каждая Сторона предусматривает в своем внутреннем праве надлежащую защиту от любой неоправданной меры служащих, которые имеют серьезные основания подозревать наличие коррупции и добросовестно сообщают о своем подозрении компетентным лицам или властям.</w:t>
      </w:r>
    </w:p>
    <w:p>
      <w:pPr>
        <w:pStyle w:val="ConsPlusNormal"/>
        <w:rPr>
          <w:rFonts w:ascii="Times New Roman" w:hAnsi="Times New Roman" w:cs="Times New Roman"/>
          <w:sz w:val="24"/>
          <w:szCs w:val="24"/>
        </w:rPr>
      </w:pPr>
      <w:r>
        <w:rPr>
          <w:rFonts w:cs="Times New Roman" w:ascii="Times New Roman" w:hAnsi="Times New Roman"/>
          <w:sz w:val="24"/>
          <w:szCs w:val="24"/>
        </w:rPr>
      </w:r>
    </w:p>
    <w:p>
      <w:pPr>
        <w:pStyle w:val="ConsPlusNormal"/>
        <w:numPr>
          <w:ilvl w:val="0"/>
          <w:numId w:val="0"/>
        </w:numPr>
        <w:jc w:val="center"/>
        <w:outlineLvl w:val="2"/>
        <w:rPr>
          <w:rFonts w:ascii="Times New Roman" w:hAnsi="Times New Roman" w:cs="Times New Roman"/>
          <w:sz w:val="24"/>
          <w:szCs w:val="24"/>
        </w:rPr>
      </w:pPr>
      <w:r>
        <w:rPr>
          <w:rFonts w:cs="Times New Roman" w:ascii="Times New Roman" w:hAnsi="Times New Roman"/>
          <w:sz w:val="24"/>
          <w:szCs w:val="24"/>
        </w:rPr>
        <w:t>Статья 10</w:t>
      </w:r>
    </w:p>
    <w:p>
      <w:pPr>
        <w:pStyle w:val="ConsPlusNormal"/>
        <w:jc w:val="center"/>
        <w:rPr>
          <w:rFonts w:ascii="Times New Roman" w:hAnsi="Times New Roman" w:cs="Times New Roman"/>
          <w:sz w:val="24"/>
          <w:szCs w:val="24"/>
        </w:rPr>
      </w:pPr>
      <w:r>
        <w:rPr>
          <w:rFonts w:cs="Times New Roman" w:ascii="Times New Roman" w:hAnsi="Times New Roman"/>
          <w:sz w:val="24"/>
          <w:szCs w:val="24"/>
        </w:rPr>
      </w:r>
    </w:p>
    <w:p>
      <w:pPr>
        <w:pStyle w:val="ConsPlusNormal"/>
        <w:jc w:val="center"/>
        <w:rPr>
          <w:rFonts w:ascii="Times New Roman" w:hAnsi="Times New Roman" w:cs="Times New Roman"/>
          <w:sz w:val="24"/>
          <w:szCs w:val="24"/>
        </w:rPr>
      </w:pPr>
      <w:r>
        <w:rPr>
          <w:rFonts w:cs="Times New Roman" w:ascii="Times New Roman" w:hAnsi="Times New Roman"/>
          <w:sz w:val="24"/>
          <w:szCs w:val="24"/>
        </w:rPr>
        <w:t>Отчеты и аудит</w:t>
      </w:r>
    </w:p>
    <w:p>
      <w:pPr>
        <w:pStyle w:val="ConsPlusNormal"/>
        <w:rPr>
          <w:rFonts w:ascii="Times New Roman" w:hAnsi="Times New Roman" w:cs="Times New Roman"/>
          <w:sz w:val="24"/>
          <w:szCs w:val="24"/>
        </w:rPr>
      </w:pPr>
      <w:r>
        <w:rPr>
          <w:rFonts w:cs="Times New Roman" w:ascii="Times New Roman" w:hAnsi="Times New Roman"/>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1. Каждая Сторона для развития своего внутреннего права принимает любые необходимые меры с тем, чтобы ежегодные отчеты компаний составлялись правильно и давали правдивое и честное представление о финансовом положении компании.</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2. С целью предупреждения актов коррупции каждая Сторона предусматривает в своем внутреннем праве нормы об аудиторах, задачей которых является подтвердить, что ежегодные отчеты дают правдивое и честное представление о финансовом положении компании.</w:t>
      </w:r>
    </w:p>
    <w:p>
      <w:pPr>
        <w:pStyle w:val="ConsPlusNormal"/>
        <w:rPr>
          <w:rFonts w:ascii="Times New Roman" w:hAnsi="Times New Roman" w:cs="Times New Roman"/>
          <w:sz w:val="24"/>
          <w:szCs w:val="24"/>
        </w:rPr>
      </w:pPr>
      <w:r>
        <w:rPr>
          <w:rFonts w:cs="Times New Roman" w:ascii="Times New Roman" w:hAnsi="Times New Roman"/>
          <w:sz w:val="24"/>
          <w:szCs w:val="24"/>
        </w:rPr>
      </w:r>
    </w:p>
    <w:p>
      <w:pPr>
        <w:pStyle w:val="ConsPlusNormal"/>
        <w:numPr>
          <w:ilvl w:val="0"/>
          <w:numId w:val="0"/>
        </w:numPr>
        <w:jc w:val="center"/>
        <w:outlineLvl w:val="2"/>
        <w:rPr>
          <w:rFonts w:ascii="Times New Roman" w:hAnsi="Times New Roman" w:cs="Times New Roman"/>
          <w:sz w:val="24"/>
          <w:szCs w:val="24"/>
        </w:rPr>
      </w:pPr>
      <w:r>
        <w:rPr>
          <w:rFonts w:cs="Times New Roman" w:ascii="Times New Roman" w:hAnsi="Times New Roman"/>
          <w:sz w:val="24"/>
          <w:szCs w:val="24"/>
        </w:rPr>
        <w:t>Статья 11</w:t>
      </w:r>
    </w:p>
    <w:p>
      <w:pPr>
        <w:pStyle w:val="ConsPlusNormal"/>
        <w:jc w:val="center"/>
        <w:rPr>
          <w:rFonts w:ascii="Times New Roman" w:hAnsi="Times New Roman" w:cs="Times New Roman"/>
          <w:sz w:val="24"/>
          <w:szCs w:val="24"/>
        </w:rPr>
      </w:pPr>
      <w:r>
        <w:rPr>
          <w:rFonts w:cs="Times New Roman" w:ascii="Times New Roman" w:hAnsi="Times New Roman"/>
          <w:sz w:val="24"/>
          <w:szCs w:val="24"/>
        </w:rPr>
      </w:r>
    </w:p>
    <w:p>
      <w:pPr>
        <w:pStyle w:val="ConsPlusNormal"/>
        <w:jc w:val="center"/>
        <w:rPr>
          <w:rFonts w:ascii="Times New Roman" w:hAnsi="Times New Roman" w:cs="Times New Roman"/>
          <w:sz w:val="24"/>
          <w:szCs w:val="24"/>
        </w:rPr>
      </w:pPr>
      <w:r>
        <w:rPr>
          <w:rFonts w:cs="Times New Roman" w:ascii="Times New Roman" w:hAnsi="Times New Roman"/>
          <w:sz w:val="24"/>
          <w:szCs w:val="24"/>
        </w:rPr>
        <w:t>Получение доказательств</w:t>
      </w:r>
    </w:p>
    <w:p>
      <w:pPr>
        <w:pStyle w:val="ConsPlusNormal"/>
        <w:rPr>
          <w:rFonts w:ascii="Times New Roman" w:hAnsi="Times New Roman" w:cs="Times New Roman"/>
          <w:sz w:val="24"/>
          <w:szCs w:val="24"/>
        </w:rPr>
      </w:pPr>
      <w:r>
        <w:rPr>
          <w:rFonts w:cs="Times New Roman" w:ascii="Times New Roman" w:hAnsi="Times New Roman"/>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Каждая Сторона предусматривает в своем внутреннем праве эффективные процедуры для получения доказательств в гражданском судопроизводстве, вытекающих из акта коррупции.</w:t>
      </w:r>
    </w:p>
    <w:p>
      <w:pPr>
        <w:pStyle w:val="ConsPlusNormal"/>
        <w:rPr>
          <w:rFonts w:ascii="Times New Roman" w:hAnsi="Times New Roman" w:cs="Times New Roman"/>
          <w:sz w:val="24"/>
          <w:szCs w:val="24"/>
        </w:rPr>
      </w:pPr>
      <w:r>
        <w:rPr>
          <w:rFonts w:cs="Times New Roman" w:ascii="Times New Roman" w:hAnsi="Times New Roman"/>
          <w:sz w:val="24"/>
          <w:szCs w:val="24"/>
        </w:rPr>
      </w:r>
    </w:p>
    <w:p>
      <w:pPr>
        <w:pStyle w:val="ConsPlusNormal"/>
        <w:numPr>
          <w:ilvl w:val="0"/>
          <w:numId w:val="0"/>
        </w:numPr>
        <w:jc w:val="center"/>
        <w:outlineLvl w:val="2"/>
        <w:rPr>
          <w:rFonts w:ascii="Times New Roman" w:hAnsi="Times New Roman" w:cs="Times New Roman"/>
          <w:sz w:val="24"/>
          <w:szCs w:val="24"/>
        </w:rPr>
      </w:pPr>
      <w:r>
        <w:rPr>
          <w:rFonts w:cs="Times New Roman" w:ascii="Times New Roman" w:hAnsi="Times New Roman"/>
          <w:sz w:val="24"/>
          <w:szCs w:val="24"/>
        </w:rPr>
        <w:t>Статья 12</w:t>
      </w:r>
    </w:p>
    <w:p>
      <w:pPr>
        <w:pStyle w:val="ConsPlusNormal"/>
        <w:jc w:val="center"/>
        <w:rPr>
          <w:rFonts w:ascii="Times New Roman" w:hAnsi="Times New Roman" w:cs="Times New Roman"/>
          <w:sz w:val="24"/>
          <w:szCs w:val="24"/>
        </w:rPr>
      </w:pPr>
      <w:r>
        <w:rPr>
          <w:rFonts w:cs="Times New Roman" w:ascii="Times New Roman" w:hAnsi="Times New Roman"/>
          <w:sz w:val="24"/>
          <w:szCs w:val="24"/>
        </w:rPr>
      </w:r>
    </w:p>
    <w:p>
      <w:pPr>
        <w:pStyle w:val="ConsPlusNormal"/>
        <w:jc w:val="center"/>
        <w:rPr>
          <w:rFonts w:ascii="Times New Roman" w:hAnsi="Times New Roman" w:cs="Times New Roman"/>
          <w:sz w:val="24"/>
          <w:szCs w:val="24"/>
        </w:rPr>
      </w:pPr>
      <w:r>
        <w:rPr>
          <w:rFonts w:cs="Times New Roman" w:ascii="Times New Roman" w:hAnsi="Times New Roman"/>
          <w:sz w:val="24"/>
          <w:szCs w:val="24"/>
        </w:rPr>
        <w:t>Временные меры</w:t>
      </w:r>
    </w:p>
    <w:p>
      <w:pPr>
        <w:pStyle w:val="ConsPlusNormal"/>
        <w:rPr>
          <w:rFonts w:ascii="Times New Roman" w:hAnsi="Times New Roman" w:cs="Times New Roman"/>
          <w:sz w:val="24"/>
          <w:szCs w:val="24"/>
        </w:rPr>
      </w:pPr>
      <w:r>
        <w:rPr>
          <w:rFonts w:cs="Times New Roman" w:ascii="Times New Roman" w:hAnsi="Times New Roman"/>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Каждая Сторона предусматривает в своем внутреннем праве возможность для суда выносить такие распоряжения, которые необходимы для защиты прав и интересов Сторон в ходе гражданского судопроизводства по делу о коррупции.</w:t>
      </w:r>
    </w:p>
    <w:p>
      <w:pPr>
        <w:pStyle w:val="ConsPlusNormal"/>
        <w:rPr>
          <w:rFonts w:ascii="Times New Roman" w:hAnsi="Times New Roman" w:cs="Times New Roman"/>
          <w:sz w:val="24"/>
          <w:szCs w:val="24"/>
        </w:rPr>
      </w:pPr>
      <w:r>
        <w:rPr>
          <w:rFonts w:cs="Times New Roman" w:ascii="Times New Roman" w:hAnsi="Times New Roman"/>
          <w:sz w:val="24"/>
          <w:szCs w:val="24"/>
        </w:rPr>
      </w:r>
    </w:p>
    <w:p>
      <w:pPr>
        <w:pStyle w:val="ConsPlusNormal"/>
        <w:numPr>
          <w:ilvl w:val="0"/>
          <w:numId w:val="0"/>
        </w:numPr>
        <w:jc w:val="center"/>
        <w:outlineLvl w:val="1"/>
        <w:rPr>
          <w:rFonts w:ascii="Times New Roman" w:hAnsi="Times New Roman" w:cs="Times New Roman"/>
          <w:sz w:val="24"/>
          <w:szCs w:val="24"/>
        </w:rPr>
      </w:pPr>
      <w:r>
        <w:rPr>
          <w:rFonts w:cs="Times New Roman" w:ascii="Times New Roman" w:hAnsi="Times New Roman"/>
          <w:sz w:val="24"/>
          <w:szCs w:val="24"/>
        </w:rPr>
        <w:t>Раздел II. МЕЖДУНАРОДНОЕ СОТРУДНИЧЕСТВО И КОНТРОЛЬ</w:t>
      </w:r>
    </w:p>
    <w:p>
      <w:pPr>
        <w:pStyle w:val="ConsPlusNormal"/>
        <w:jc w:val="center"/>
        <w:rPr>
          <w:rFonts w:ascii="Times New Roman" w:hAnsi="Times New Roman" w:cs="Times New Roman"/>
          <w:sz w:val="24"/>
          <w:szCs w:val="24"/>
        </w:rPr>
      </w:pPr>
      <w:r>
        <w:rPr>
          <w:rFonts w:cs="Times New Roman" w:ascii="Times New Roman" w:hAnsi="Times New Roman"/>
          <w:sz w:val="24"/>
          <w:szCs w:val="24"/>
        </w:rPr>
        <w:t>ЗА ВЫПОЛНЕНИЕМ</w:t>
      </w:r>
    </w:p>
    <w:p>
      <w:pPr>
        <w:pStyle w:val="ConsPlusNormal"/>
        <w:jc w:val="center"/>
        <w:rPr>
          <w:rFonts w:ascii="Times New Roman" w:hAnsi="Times New Roman" w:cs="Times New Roman"/>
          <w:sz w:val="24"/>
          <w:szCs w:val="24"/>
        </w:rPr>
      </w:pPr>
      <w:r>
        <w:rPr>
          <w:rFonts w:cs="Times New Roman" w:ascii="Times New Roman" w:hAnsi="Times New Roman"/>
          <w:sz w:val="24"/>
          <w:szCs w:val="24"/>
        </w:rPr>
      </w:r>
    </w:p>
    <w:p>
      <w:pPr>
        <w:pStyle w:val="ConsPlusNormal"/>
        <w:numPr>
          <w:ilvl w:val="0"/>
          <w:numId w:val="0"/>
        </w:numPr>
        <w:jc w:val="center"/>
        <w:outlineLvl w:val="2"/>
        <w:rPr>
          <w:rFonts w:ascii="Times New Roman" w:hAnsi="Times New Roman" w:cs="Times New Roman"/>
          <w:sz w:val="24"/>
          <w:szCs w:val="24"/>
        </w:rPr>
      </w:pPr>
      <w:r>
        <w:rPr>
          <w:rFonts w:cs="Times New Roman" w:ascii="Times New Roman" w:hAnsi="Times New Roman"/>
          <w:sz w:val="24"/>
          <w:szCs w:val="24"/>
        </w:rPr>
        <w:t>Статья 13</w:t>
      </w:r>
    </w:p>
    <w:p>
      <w:pPr>
        <w:pStyle w:val="ConsPlusNormal"/>
        <w:jc w:val="center"/>
        <w:rPr>
          <w:rFonts w:ascii="Times New Roman" w:hAnsi="Times New Roman" w:cs="Times New Roman"/>
          <w:sz w:val="24"/>
          <w:szCs w:val="24"/>
        </w:rPr>
      </w:pPr>
      <w:r>
        <w:rPr>
          <w:rFonts w:cs="Times New Roman" w:ascii="Times New Roman" w:hAnsi="Times New Roman"/>
          <w:sz w:val="24"/>
          <w:szCs w:val="24"/>
        </w:rPr>
      </w:r>
    </w:p>
    <w:p>
      <w:pPr>
        <w:pStyle w:val="ConsPlusNormal"/>
        <w:jc w:val="center"/>
        <w:rPr>
          <w:rFonts w:ascii="Times New Roman" w:hAnsi="Times New Roman" w:cs="Times New Roman"/>
          <w:sz w:val="24"/>
          <w:szCs w:val="24"/>
        </w:rPr>
      </w:pPr>
      <w:r>
        <w:rPr>
          <w:rFonts w:cs="Times New Roman" w:ascii="Times New Roman" w:hAnsi="Times New Roman"/>
          <w:sz w:val="24"/>
          <w:szCs w:val="24"/>
        </w:rPr>
        <w:t>Международное сотрудничество</w:t>
      </w:r>
    </w:p>
    <w:p>
      <w:pPr>
        <w:pStyle w:val="ConsPlusNormal"/>
        <w:rPr>
          <w:rFonts w:ascii="Times New Roman" w:hAnsi="Times New Roman" w:cs="Times New Roman"/>
          <w:sz w:val="24"/>
          <w:szCs w:val="24"/>
        </w:rPr>
      </w:pPr>
      <w:r>
        <w:rPr>
          <w:rFonts w:cs="Times New Roman" w:ascii="Times New Roman" w:hAnsi="Times New Roman"/>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Стороны эффективно сотрудничают в вопросах, относящихся к гражданскому судопроизводству по делам о коррупции, особенно в вопросах работы с документами, получения доказательств за рубежом, юрисдикции, признания и обеспечения выполнения иностранных судебных решений и судебных расходов в соответствии с положениями международных договоров о международном сотрудничестве в гражданско-правовой и коммерческой сфере, участниками которых они являются, а также в соответствии с их внутренним правом.</w:t>
      </w:r>
    </w:p>
    <w:p>
      <w:pPr>
        <w:pStyle w:val="ConsPlusNormal"/>
        <w:rPr>
          <w:rFonts w:ascii="Times New Roman" w:hAnsi="Times New Roman" w:cs="Times New Roman"/>
          <w:sz w:val="24"/>
          <w:szCs w:val="24"/>
        </w:rPr>
      </w:pPr>
      <w:r>
        <w:rPr>
          <w:rFonts w:cs="Times New Roman" w:ascii="Times New Roman" w:hAnsi="Times New Roman"/>
          <w:sz w:val="24"/>
          <w:szCs w:val="24"/>
        </w:rPr>
      </w:r>
    </w:p>
    <w:p>
      <w:pPr>
        <w:pStyle w:val="ConsPlusNormal"/>
        <w:numPr>
          <w:ilvl w:val="0"/>
          <w:numId w:val="0"/>
        </w:numPr>
        <w:jc w:val="center"/>
        <w:outlineLvl w:val="2"/>
        <w:rPr>
          <w:rFonts w:ascii="Times New Roman" w:hAnsi="Times New Roman" w:cs="Times New Roman"/>
          <w:sz w:val="24"/>
          <w:szCs w:val="24"/>
        </w:rPr>
      </w:pPr>
      <w:r>
        <w:rPr>
          <w:rFonts w:cs="Times New Roman" w:ascii="Times New Roman" w:hAnsi="Times New Roman"/>
          <w:sz w:val="24"/>
          <w:szCs w:val="24"/>
        </w:rPr>
        <w:t>Статья 14</w:t>
      </w:r>
    </w:p>
    <w:p>
      <w:pPr>
        <w:pStyle w:val="ConsPlusNormal"/>
        <w:jc w:val="center"/>
        <w:rPr>
          <w:rFonts w:ascii="Times New Roman" w:hAnsi="Times New Roman" w:cs="Times New Roman"/>
          <w:sz w:val="24"/>
          <w:szCs w:val="24"/>
        </w:rPr>
      </w:pPr>
      <w:r>
        <w:rPr>
          <w:rFonts w:cs="Times New Roman" w:ascii="Times New Roman" w:hAnsi="Times New Roman"/>
          <w:sz w:val="24"/>
          <w:szCs w:val="24"/>
        </w:rPr>
      </w:r>
    </w:p>
    <w:p>
      <w:pPr>
        <w:pStyle w:val="ConsPlusNormal"/>
        <w:jc w:val="center"/>
        <w:rPr>
          <w:rFonts w:ascii="Times New Roman" w:hAnsi="Times New Roman" w:cs="Times New Roman"/>
          <w:sz w:val="24"/>
          <w:szCs w:val="24"/>
        </w:rPr>
      </w:pPr>
      <w:r>
        <w:rPr>
          <w:rFonts w:cs="Times New Roman" w:ascii="Times New Roman" w:hAnsi="Times New Roman"/>
          <w:sz w:val="24"/>
          <w:szCs w:val="24"/>
        </w:rPr>
        <w:t>Контроль</w:t>
      </w:r>
    </w:p>
    <w:p>
      <w:pPr>
        <w:pStyle w:val="ConsPlusNormal"/>
        <w:rPr>
          <w:rFonts w:ascii="Times New Roman" w:hAnsi="Times New Roman" w:cs="Times New Roman"/>
          <w:sz w:val="24"/>
          <w:szCs w:val="24"/>
        </w:rPr>
      </w:pPr>
      <w:r>
        <w:rPr>
          <w:rFonts w:cs="Times New Roman" w:ascii="Times New Roman" w:hAnsi="Times New Roman"/>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Группа государств против коррупции (ГРЕКО) контролирует выполнение данной Конвенции Сторонами.</w:t>
      </w:r>
    </w:p>
    <w:p>
      <w:pPr>
        <w:pStyle w:val="ConsPlusNormal"/>
        <w:rPr>
          <w:rFonts w:ascii="Times New Roman" w:hAnsi="Times New Roman" w:cs="Times New Roman"/>
          <w:sz w:val="24"/>
          <w:szCs w:val="24"/>
        </w:rPr>
      </w:pPr>
      <w:r>
        <w:rPr>
          <w:rFonts w:cs="Times New Roman" w:ascii="Times New Roman" w:hAnsi="Times New Roman"/>
          <w:sz w:val="24"/>
          <w:szCs w:val="24"/>
        </w:rPr>
      </w:r>
    </w:p>
    <w:p>
      <w:pPr>
        <w:pStyle w:val="ConsPlusNormal"/>
        <w:numPr>
          <w:ilvl w:val="0"/>
          <w:numId w:val="0"/>
        </w:numPr>
        <w:jc w:val="center"/>
        <w:outlineLvl w:val="1"/>
        <w:rPr>
          <w:rFonts w:ascii="Times New Roman" w:hAnsi="Times New Roman" w:cs="Times New Roman"/>
          <w:sz w:val="24"/>
          <w:szCs w:val="24"/>
        </w:rPr>
      </w:pPr>
      <w:r>
        <w:rPr>
          <w:rFonts w:cs="Times New Roman" w:ascii="Times New Roman" w:hAnsi="Times New Roman"/>
          <w:sz w:val="24"/>
          <w:szCs w:val="24"/>
        </w:rPr>
        <w:t>Раздел III. ЗАКЛЮЧИТЕЛЬНЫЕ ПОЛОЖЕНИЯ</w:t>
      </w:r>
    </w:p>
    <w:p>
      <w:pPr>
        <w:pStyle w:val="ConsPlusNormal"/>
        <w:jc w:val="center"/>
        <w:rPr>
          <w:rFonts w:ascii="Times New Roman" w:hAnsi="Times New Roman" w:cs="Times New Roman"/>
          <w:sz w:val="24"/>
          <w:szCs w:val="24"/>
        </w:rPr>
      </w:pPr>
      <w:r>
        <w:rPr>
          <w:rFonts w:cs="Times New Roman" w:ascii="Times New Roman" w:hAnsi="Times New Roman"/>
          <w:sz w:val="24"/>
          <w:szCs w:val="24"/>
        </w:rPr>
      </w:r>
    </w:p>
    <w:p>
      <w:pPr>
        <w:pStyle w:val="ConsPlusNormal"/>
        <w:numPr>
          <w:ilvl w:val="0"/>
          <w:numId w:val="0"/>
        </w:numPr>
        <w:jc w:val="center"/>
        <w:outlineLvl w:val="2"/>
        <w:rPr>
          <w:rFonts w:ascii="Times New Roman" w:hAnsi="Times New Roman" w:cs="Times New Roman"/>
          <w:sz w:val="24"/>
          <w:szCs w:val="24"/>
        </w:rPr>
      </w:pPr>
      <w:bookmarkStart w:id="3" w:name="P126"/>
      <w:bookmarkEnd w:id="3"/>
      <w:r>
        <w:rPr>
          <w:rFonts w:cs="Times New Roman" w:ascii="Times New Roman" w:hAnsi="Times New Roman"/>
          <w:sz w:val="24"/>
          <w:szCs w:val="24"/>
        </w:rPr>
        <w:t>Статья 15</w:t>
      </w:r>
    </w:p>
    <w:p>
      <w:pPr>
        <w:pStyle w:val="ConsPlusNormal"/>
        <w:jc w:val="center"/>
        <w:rPr>
          <w:rFonts w:ascii="Times New Roman" w:hAnsi="Times New Roman" w:cs="Times New Roman"/>
          <w:sz w:val="24"/>
          <w:szCs w:val="24"/>
        </w:rPr>
      </w:pPr>
      <w:r>
        <w:rPr>
          <w:rFonts w:cs="Times New Roman" w:ascii="Times New Roman" w:hAnsi="Times New Roman"/>
          <w:sz w:val="24"/>
          <w:szCs w:val="24"/>
        </w:rPr>
      </w:r>
    </w:p>
    <w:p>
      <w:pPr>
        <w:pStyle w:val="ConsPlusNormal"/>
        <w:jc w:val="center"/>
        <w:rPr>
          <w:rFonts w:ascii="Times New Roman" w:hAnsi="Times New Roman" w:cs="Times New Roman"/>
          <w:sz w:val="24"/>
          <w:szCs w:val="24"/>
        </w:rPr>
      </w:pPr>
      <w:r>
        <w:rPr>
          <w:rFonts w:cs="Times New Roman" w:ascii="Times New Roman" w:hAnsi="Times New Roman"/>
          <w:sz w:val="24"/>
          <w:szCs w:val="24"/>
        </w:rPr>
        <w:t>Подписание и вступление в силу</w:t>
      </w:r>
    </w:p>
    <w:p>
      <w:pPr>
        <w:pStyle w:val="ConsPlusNormal"/>
        <w:rPr>
          <w:rFonts w:ascii="Times New Roman" w:hAnsi="Times New Roman" w:cs="Times New Roman"/>
          <w:sz w:val="24"/>
          <w:szCs w:val="24"/>
        </w:rPr>
      </w:pPr>
      <w:r>
        <w:rPr>
          <w:rFonts w:cs="Times New Roman" w:ascii="Times New Roman" w:hAnsi="Times New Roman"/>
          <w:sz w:val="24"/>
          <w:szCs w:val="24"/>
        </w:rPr>
      </w:r>
    </w:p>
    <w:p>
      <w:pPr>
        <w:pStyle w:val="ConsPlusNormal"/>
        <w:ind w:firstLine="540"/>
        <w:jc w:val="both"/>
        <w:rPr>
          <w:rFonts w:ascii="Times New Roman" w:hAnsi="Times New Roman" w:cs="Times New Roman"/>
          <w:sz w:val="24"/>
          <w:szCs w:val="24"/>
        </w:rPr>
      </w:pPr>
      <w:bookmarkStart w:id="4" w:name="P130"/>
      <w:bookmarkEnd w:id="4"/>
      <w:r>
        <w:rPr>
          <w:rFonts w:cs="Times New Roman" w:ascii="Times New Roman" w:hAnsi="Times New Roman"/>
          <w:sz w:val="24"/>
          <w:szCs w:val="24"/>
        </w:rPr>
        <w:t>1. Настоящая Конвенция открыта для подписания государствами - членами Совета Европы и государствами, не являющимися его членами, которые участвовали в ее разработке, и Европейским сообществом.</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2. Настоящая Конвенция подлежит ратификации, принятию или одобрению. Ратификационные грамоты, документы о принятии или одобрении сдаются на хранение Генеральному секретарю Совета Европы.</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 xml:space="preserve">3. Настоящая Конвенция вступает в силу в первый день месяца после истечения трехмесячного периода с даты, когда четырнадцать государств, подписавших ее, заявят о своем согласии быть связанными Конвенцией в соответствии с положениями </w:t>
      </w:r>
      <w:hyperlink w:anchor="P130">
        <w:r>
          <w:rPr>
            <w:rFonts w:cs="Times New Roman" w:ascii="Times New Roman" w:hAnsi="Times New Roman"/>
            <w:sz w:val="24"/>
            <w:szCs w:val="24"/>
          </w:rPr>
          <w:t>пункта 1</w:t>
        </w:r>
      </w:hyperlink>
      <w:r>
        <w:rPr>
          <w:rFonts w:cs="Times New Roman" w:ascii="Times New Roman" w:hAnsi="Times New Roman"/>
          <w:sz w:val="24"/>
          <w:szCs w:val="24"/>
        </w:rPr>
        <w:t>. Любое такое государство, подписавшее Конвенцию и не являющееся членом Группы государств против коррупции (ГРЕКО) в момент ратификации, принятия или одобрения, автоматически становится ее членом со дня вступления Конвенции в силу.</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 xml:space="preserve">4. В отношении любого подписавшего Конвенцию государства, которое впоследствии заявляет о своем согласии быть связанным ею, Конвенция вступает в силу в первый день месяца, следующего после истечения трехмесячного периода с даты выражения согласия быть связанным Конвенцией в соответствии с положениями </w:t>
      </w:r>
      <w:hyperlink w:anchor="P130">
        <w:r>
          <w:rPr>
            <w:rFonts w:cs="Times New Roman" w:ascii="Times New Roman" w:hAnsi="Times New Roman"/>
            <w:sz w:val="24"/>
            <w:szCs w:val="24"/>
          </w:rPr>
          <w:t>пункта 1</w:t>
        </w:r>
      </w:hyperlink>
      <w:r>
        <w:rPr>
          <w:rFonts w:cs="Times New Roman" w:ascii="Times New Roman" w:hAnsi="Times New Roman"/>
          <w:sz w:val="24"/>
          <w:szCs w:val="24"/>
        </w:rPr>
        <w:t>. Любая Сторона, подписавшая Конвенцию и не являющаяся членом Группы государств против коррупции (ГРЕКО) в момент ее ратификации, принятия или одобрения, становится автоматически членом ГРЕКО в день вступления в силу по отношению к нему данной Конвенции.</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5. Специфические условия участия Европейского сообщества в Группе государств против коррупции (ГРЕКО) определяются, по мере необходимости, общим соглашением с Европейским сообществом.</w:t>
      </w:r>
    </w:p>
    <w:p>
      <w:pPr>
        <w:pStyle w:val="ConsPlusNormal"/>
        <w:rPr>
          <w:rFonts w:ascii="Times New Roman" w:hAnsi="Times New Roman" w:cs="Times New Roman"/>
          <w:sz w:val="24"/>
          <w:szCs w:val="24"/>
        </w:rPr>
      </w:pPr>
      <w:r>
        <w:rPr>
          <w:rFonts w:cs="Times New Roman" w:ascii="Times New Roman" w:hAnsi="Times New Roman"/>
          <w:sz w:val="24"/>
          <w:szCs w:val="24"/>
        </w:rPr>
      </w:r>
    </w:p>
    <w:p>
      <w:pPr>
        <w:pStyle w:val="ConsPlusNormal"/>
        <w:numPr>
          <w:ilvl w:val="0"/>
          <w:numId w:val="0"/>
        </w:numPr>
        <w:jc w:val="center"/>
        <w:outlineLvl w:val="2"/>
        <w:rPr>
          <w:rFonts w:ascii="Times New Roman" w:hAnsi="Times New Roman" w:cs="Times New Roman"/>
          <w:sz w:val="24"/>
          <w:szCs w:val="24"/>
        </w:rPr>
      </w:pPr>
      <w:bookmarkStart w:id="5" w:name="P136"/>
      <w:bookmarkEnd w:id="5"/>
      <w:r>
        <w:rPr>
          <w:rFonts w:cs="Times New Roman" w:ascii="Times New Roman" w:hAnsi="Times New Roman"/>
          <w:sz w:val="24"/>
          <w:szCs w:val="24"/>
        </w:rPr>
        <w:t>Статья 16</w:t>
      </w:r>
    </w:p>
    <w:p>
      <w:pPr>
        <w:pStyle w:val="ConsPlusNormal"/>
        <w:jc w:val="center"/>
        <w:rPr>
          <w:rFonts w:ascii="Times New Roman" w:hAnsi="Times New Roman" w:cs="Times New Roman"/>
          <w:sz w:val="24"/>
          <w:szCs w:val="24"/>
        </w:rPr>
      </w:pPr>
      <w:r>
        <w:rPr>
          <w:rFonts w:cs="Times New Roman" w:ascii="Times New Roman" w:hAnsi="Times New Roman"/>
          <w:sz w:val="24"/>
          <w:szCs w:val="24"/>
        </w:rPr>
      </w:r>
    </w:p>
    <w:p>
      <w:pPr>
        <w:pStyle w:val="ConsPlusNormal"/>
        <w:jc w:val="center"/>
        <w:rPr>
          <w:rFonts w:ascii="Times New Roman" w:hAnsi="Times New Roman" w:cs="Times New Roman"/>
          <w:sz w:val="24"/>
          <w:szCs w:val="24"/>
        </w:rPr>
      </w:pPr>
      <w:r>
        <w:rPr>
          <w:rFonts w:cs="Times New Roman" w:ascii="Times New Roman" w:hAnsi="Times New Roman"/>
          <w:sz w:val="24"/>
          <w:szCs w:val="24"/>
        </w:rPr>
        <w:t>Присоединение к Конвенции</w:t>
      </w:r>
    </w:p>
    <w:p>
      <w:pPr>
        <w:pStyle w:val="ConsPlusNormal"/>
        <w:rPr>
          <w:rFonts w:ascii="Times New Roman" w:hAnsi="Times New Roman" w:cs="Times New Roman"/>
          <w:sz w:val="24"/>
          <w:szCs w:val="24"/>
        </w:rPr>
      </w:pPr>
      <w:r>
        <w:rPr>
          <w:rFonts w:cs="Times New Roman" w:ascii="Times New Roman" w:hAnsi="Times New Roman"/>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 xml:space="preserve">1. После вступления настоящей Конвенции в силу Комитет министров Совета Европы, проведя консультации со Сторонами Конвенции, может предложить любому государству, не являющемуся членом Совета Европы и не участвовавшему в разработке Конвенции, присоединиться к настоящей Конвенции на основании решения, принимаемого большинством голосов, предусмотренным </w:t>
      </w:r>
      <w:hyperlink r:id="rId3">
        <w:r>
          <w:rPr>
            <w:rFonts w:cs="Times New Roman" w:ascii="Times New Roman" w:hAnsi="Times New Roman"/>
            <w:sz w:val="24"/>
            <w:szCs w:val="24"/>
          </w:rPr>
          <w:t>статьей 20 "d"</w:t>
        </w:r>
      </w:hyperlink>
      <w:r>
        <w:rPr>
          <w:rFonts w:cs="Times New Roman" w:ascii="Times New Roman" w:hAnsi="Times New Roman"/>
          <w:sz w:val="24"/>
          <w:szCs w:val="24"/>
        </w:rPr>
        <w:t xml:space="preserve"> Устава Совета Европы, и при единодушном голосовании представителей Сторон, имеющих право участвовать в работе Комитета.</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2. Для любого государства, присоединяющегося к Конвенции, она вступает в силу в первый день месяца, следующего после истечения трехмесячного периода с даты сдачи документа о присоединении на хранение Генеральному секретарю Совета Европы. Любое государство, присоединяющееся к настоящей Конвенции, автоматически становится членом ГРЕКО, если в момент присоединения оно еще не состоит ее членом, с даты вступления для него Конвенции в силу.</w:t>
      </w:r>
    </w:p>
    <w:p>
      <w:pPr>
        <w:pStyle w:val="ConsPlusNormal"/>
        <w:rPr>
          <w:rFonts w:ascii="Times New Roman" w:hAnsi="Times New Roman" w:cs="Times New Roman"/>
          <w:sz w:val="24"/>
          <w:szCs w:val="24"/>
        </w:rPr>
      </w:pPr>
      <w:r>
        <w:rPr>
          <w:rFonts w:cs="Times New Roman" w:ascii="Times New Roman" w:hAnsi="Times New Roman"/>
          <w:sz w:val="24"/>
          <w:szCs w:val="24"/>
        </w:rPr>
      </w:r>
    </w:p>
    <w:p>
      <w:pPr>
        <w:pStyle w:val="ConsPlusNormal"/>
        <w:numPr>
          <w:ilvl w:val="0"/>
          <w:numId w:val="0"/>
        </w:numPr>
        <w:jc w:val="center"/>
        <w:outlineLvl w:val="2"/>
        <w:rPr>
          <w:rFonts w:ascii="Times New Roman" w:hAnsi="Times New Roman" w:cs="Times New Roman"/>
          <w:sz w:val="24"/>
          <w:szCs w:val="24"/>
        </w:rPr>
      </w:pPr>
      <w:r>
        <w:rPr>
          <w:rFonts w:cs="Times New Roman" w:ascii="Times New Roman" w:hAnsi="Times New Roman"/>
          <w:sz w:val="24"/>
          <w:szCs w:val="24"/>
        </w:rPr>
        <w:t>Статья 17</w:t>
      </w:r>
    </w:p>
    <w:p>
      <w:pPr>
        <w:pStyle w:val="ConsPlusNormal"/>
        <w:jc w:val="center"/>
        <w:rPr>
          <w:rFonts w:ascii="Times New Roman" w:hAnsi="Times New Roman" w:cs="Times New Roman"/>
          <w:sz w:val="24"/>
          <w:szCs w:val="24"/>
        </w:rPr>
      </w:pPr>
      <w:r>
        <w:rPr>
          <w:rFonts w:cs="Times New Roman" w:ascii="Times New Roman" w:hAnsi="Times New Roman"/>
          <w:sz w:val="24"/>
          <w:szCs w:val="24"/>
        </w:rPr>
      </w:r>
    </w:p>
    <w:p>
      <w:pPr>
        <w:pStyle w:val="ConsPlusNormal"/>
        <w:jc w:val="center"/>
        <w:rPr>
          <w:rFonts w:ascii="Times New Roman" w:hAnsi="Times New Roman" w:cs="Times New Roman"/>
          <w:sz w:val="24"/>
          <w:szCs w:val="24"/>
        </w:rPr>
      </w:pPr>
      <w:r>
        <w:rPr>
          <w:rFonts w:cs="Times New Roman" w:ascii="Times New Roman" w:hAnsi="Times New Roman"/>
          <w:sz w:val="24"/>
          <w:szCs w:val="24"/>
        </w:rPr>
        <w:t>Оговорки</w:t>
      </w:r>
    </w:p>
    <w:p>
      <w:pPr>
        <w:pStyle w:val="ConsPlusNormal"/>
        <w:rPr>
          <w:rFonts w:ascii="Times New Roman" w:hAnsi="Times New Roman" w:cs="Times New Roman"/>
          <w:sz w:val="24"/>
          <w:szCs w:val="24"/>
        </w:rPr>
      </w:pPr>
      <w:r>
        <w:rPr>
          <w:rFonts w:cs="Times New Roman" w:ascii="Times New Roman" w:hAnsi="Times New Roman"/>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Никакие оговорки не могут быть сделаны в отношении какого-либо положения настоящей Конвенции.</w:t>
      </w:r>
    </w:p>
    <w:p>
      <w:pPr>
        <w:pStyle w:val="ConsPlusNormal"/>
        <w:rPr>
          <w:rFonts w:ascii="Times New Roman" w:hAnsi="Times New Roman" w:cs="Times New Roman"/>
          <w:sz w:val="24"/>
          <w:szCs w:val="24"/>
        </w:rPr>
      </w:pPr>
      <w:r>
        <w:rPr>
          <w:rFonts w:cs="Times New Roman" w:ascii="Times New Roman" w:hAnsi="Times New Roman"/>
          <w:sz w:val="24"/>
          <w:szCs w:val="24"/>
        </w:rPr>
      </w:r>
    </w:p>
    <w:p>
      <w:pPr>
        <w:pStyle w:val="ConsPlusNormal"/>
        <w:numPr>
          <w:ilvl w:val="0"/>
          <w:numId w:val="0"/>
        </w:numPr>
        <w:jc w:val="center"/>
        <w:outlineLvl w:val="2"/>
        <w:rPr>
          <w:rFonts w:ascii="Times New Roman" w:hAnsi="Times New Roman" w:cs="Times New Roman"/>
          <w:sz w:val="24"/>
          <w:szCs w:val="24"/>
        </w:rPr>
      </w:pPr>
      <w:r>
        <w:rPr>
          <w:rFonts w:cs="Times New Roman" w:ascii="Times New Roman" w:hAnsi="Times New Roman"/>
          <w:sz w:val="24"/>
          <w:szCs w:val="24"/>
        </w:rPr>
        <w:t>Статья 18</w:t>
      </w:r>
    </w:p>
    <w:p>
      <w:pPr>
        <w:pStyle w:val="ConsPlusNormal"/>
        <w:jc w:val="center"/>
        <w:rPr>
          <w:rFonts w:ascii="Times New Roman" w:hAnsi="Times New Roman" w:cs="Times New Roman"/>
          <w:sz w:val="24"/>
          <w:szCs w:val="24"/>
        </w:rPr>
      </w:pPr>
      <w:r>
        <w:rPr>
          <w:rFonts w:cs="Times New Roman" w:ascii="Times New Roman" w:hAnsi="Times New Roman"/>
          <w:sz w:val="24"/>
          <w:szCs w:val="24"/>
        </w:rPr>
      </w:r>
    </w:p>
    <w:p>
      <w:pPr>
        <w:pStyle w:val="ConsPlusNormal"/>
        <w:jc w:val="center"/>
        <w:rPr>
          <w:rFonts w:ascii="Times New Roman" w:hAnsi="Times New Roman" w:cs="Times New Roman"/>
          <w:sz w:val="24"/>
          <w:szCs w:val="24"/>
        </w:rPr>
      </w:pPr>
      <w:r>
        <w:rPr>
          <w:rFonts w:cs="Times New Roman" w:ascii="Times New Roman" w:hAnsi="Times New Roman"/>
          <w:sz w:val="24"/>
          <w:szCs w:val="24"/>
        </w:rPr>
        <w:t>Территориальное применение</w:t>
      </w:r>
    </w:p>
    <w:p>
      <w:pPr>
        <w:pStyle w:val="ConsPlusNormal"/>
        <w:rPr>
          <w:rFonts w:ascii="Times New Roman" w:hAnsi="Times New Roman" w:cs="Times New Roman"/>
          <w:sz w:val="24"/>
          <w:szCs w:val="24"/>
        </w:rPr>
      </w:pPr>
      <w:r>
        <w:rPr>
          <w:rFonts w:cs="Times New Roman" w:ascii="Times New Roman" w:hAnsi="Times New Roman"/>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1. Любое государство или Европейское сообщество может в момент подписания или сдачи на хранение ратификационной грамоты, документа о принятии, одобрении или присоединении указать территорию или территории, к которым применяется Конвенция.</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2. Любая Сторона может в любой более поздний срок посредством направления заявления на имя Генерального секретаря Совета Европы распространить действие настоящей Конвенции на любую другую территорию, указанную в этом заявлении. В отношении такой территории Конвенция вступает в силу в первый день месяца, следующего после истечения трехмесячного периода с даты получения Генеральным секретарем такого заявления.</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3. Любое заявление, сделанное согласно двум предыдущим пунктам, в отношении любой территории, указанной в таком заявлении, может быть отозвано путем представления уведомления на имя Генерального секретаря. Отзыв вступает в силу в первый день месяца, следующего после истечения трехмесячного периода с даты получения Генеральным секретарем такого уведомления.</w:t>
      </w:r>
    </w:p>
    <w:p>
      <w:pPr>
        <w:pStyle w:val="ConsPlusNormal"/>
        <w:rPr>
          <w:rFonts w:ascii="Times New Roman" w:hAnsi="Times New Roman" w:cs="Times New Roman"/>
          <w:sz w:val="24"/>
          <w:szCs w:val="24"/>
        </w:rPr>
      </w:pPr>
      <w:r>
        <w:rPr>
          <w:rFonts w:cs="Times New Roman" w:ascii="Times New Roman" w:hAnsi="Times New Roman"/>
          <w:sz w:val="24"/>
          <w:szCs w:val="24"/>
        </w:rPr>
      </w:r>
    </w:p>
    <w:p>
      <w:pPr>
        <w:pStyle w:val="ConsPlusNormal"/>
        <w:numPr>
          <w:ilvl w:val="0"/>
          <w:numId w:val="0"/>
        </w:numPr>
        <w:jc w:val="center"/>
        <w:outlineLvl w:val="2"/>
        <w:rPr>
          <w:rFonts w:ascii="Times New Roman" w:hAnsi="Times New Roman" w:cs="Times New Roman"/>
          <w:sz w:val="24"/>
          <w:szCs w:val="24"/>
        </w:rPr>
      </w:pPr>
      <w:r>
        <w:rPr>
          <w:rFonts w:cs="Times New Roman" w:ascii="Times New Roman" w:hAnsi="Times New Roman"/>
          <w:sz w:val="24"/>
          <w:szCs w:val="24"/>
        </w:rPr>
        <w:t>Статья 19</w:t>
      </w:r>
    </w:p>
    <w:p>
      <w:pPr>
        <w:pStyle w:val="ConsPlusNormal"/>
        <w:jc w:val="center"/>
        <w:rPr>
          <w:rFonts w:ascii="Times New Roman" w:hAnsi="Times New Roman" w:cs="Times New Roman"/>
          <w:sz w:val="24"/>
          <w:szCs w:val="24"/>
        </w:rPr>
      </w:pPr>
      <w:r>
        <w:rPr>
          <w:rFonts w:cs="Times New Roman" w:ascii="Times New Roman" w:hAnsi="Times New Roman"/>
          <w:sz w:val="24"/>
          <w:szCs w:val="24"/>
        </w:rPr>
      </w:r>
    </w:p>
    <w:p>
      <w:pPr>
        <w:pStyle w:val="ConsPlusNormal"/>
        <w:jc w:val="center"/>
        <w:rPr>
          <w:rFonts w:ascii="Times New Roman" w:hAnsi="Times New Roman" w:cs="Times New Roman"/>
          <w:sz w:val="24"/>
          <w:szCs w:val="24"/>
        </w:rPr>
      </w:pPr>
      <w:r>
        <w:rPr>
          <w:rFonts w:cs="Times New Roman" w:ascii="Times New Roman" w:hAnsi="Times New Roman"/>
          <w:sz w:val="24"/>
          <w:szCs w:val="24"/>
        </w:rPr>
        <w:t>Соотношение с другими конвенциями и соглашениями</w:t>
      </w:r>
    </w:p>
    <w:p>
      <w:pPr>
        <w:pStyle w:val="ConsPlusNormal"/>
        <w:rPr>
          <w:rFonts w:ascii="Times New Roman" w:hAnsi="Times New Roman" w:cs="Times New Roman"/>
          <w:sz w:val="24"/>
          <w:szCs w:val="24"/>
        </w:rPr>
      </w:pPr>
      <w:r>
        <w:rPr>
          <w:rFonts w:cs="Times New Roman" w:ascii="Times New Roman" w:hAnsi="Times New Roman"/>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1. Настоящая Конвенция не затрагивает прав и обязательств, вытекающих из многосторонних международных конвенций по специальным вопросам.</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2. Стороны Конвенции могут заключать двусторонние или многосторонние соглашения друг с другом по вопросам, рассматриваемым в настоящей Конвенции, в целях дополнения или укрепления ее положений и содействия применению закрепленных в ней принципов, или, без ущерба целям и принципам настоящей Конвенции, выполнять правила, относящиеся к данным вопросам, в рамках специальной системы, обязательной в момент открытия для подписания настоящей Конвенции.</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3. Если две или несколько Сторон уже заключили соглашение или договор по вопросу, являющемуся предметом настоящей Конвенции, или каким-либо иным образом оформили свои отношения по данному вопросу, то они вправе применять вместо настоящей Конвенции это соглашение или договор или соответствующим образом регулировать свои отношения.</w:t>
      </w:r>
    </w:p>
    <w:p>
      <w:pPr>
        <w:pStyle w:val="ConsPlusNormal"/>
        <w:rPr>
          <w:rFonts w:ascii="Times New Roman" w:hAnsi="Times New Roman" w:cs="Times New Roman"/>
          <w:sz w:val="24"/>
          <w:szCs w:val="24"/>
        </w:rPr>
      </w:pPr>
      <w:r>
        <w:rPr>
          <w:rFonts w:cs="Times New Roman" w:ascii="Times New Roman" w:hAnsi="Times New Roman"/>
          <w:sz w:val="24"/>
          <w:szCs w:val="24"/>
        </w:rPr>
      </w:r>
    </w:p>
    <w:p>
      <w:pPr>
        <w:pStyle w:val="ConsPlusNormal"/>
        <w:numPr>
          <w:ilvl w:val="0"/>
          <w:numId w:val="0"/>
        </w:numPr>
        <w:jc w:val="center"/>
        <w:outlineLvl w:val="2"/>
        <w:rPr>
          <w:rFonts w:ascii="Times New Roman" w:hAnsi="Times New Roman" w:cs="Times New Roman"/>
          <w:sz w:val="24"/>
          <w:szCs w:val="24"/>
        </w:rPr>
      </w:pPr>
      <w:r>
        <w:rPr>
          <w:rFonts w:cs="Times New Roman" w:ascii="Times New Roman" w:hAnsi="Times New Roman"/>
          <w:sz w:val="24"/>
          <w:szCs w:val="24"/>
        </w:rPr>
        <w:t>Статья 20</w:t>
      </w:r>
    </w:p>
    <w:p>
      <w:pPr>
        <w:pStyle w:val="ConsPlusNormal"/>
        <w:jc w:val="center"/>
        <w:rPr>
          <w:rFonts w:ascii="Times New Roman" w:hAnsi="Times New Roman" w:cs="Times New Roman"/>
          <w:sz w:val="24"/>
          <w:szCs w:val="24"/>
        </w:rPr>
      </w:pPr>
      <w:r>
        <w:rPr>
          <w:rFonts w:cs="Times New Roman" w:ascii="Times New Roman" w:hAnsi="Times New Roman"/>
          <w:sz w:val="24"/>
          <w:szCs w:val="24"/>
        </w:rPr>
      </w:r>
    </w:p>
    <w:p>
      <w:pPr>
        <w:pStyle w:val="ConsPlusNormal"/>
        <w:jc w:val="center"/>
        <w:rPr>
          <w:rFonts w:ascii="Times New Roman" w:hAnsi="Times New Roman" w:cs="Times New Roman"/>
          <w:sz w:val="24"/>
          <w:szCs w:val="24"/>
        </w:rPr>
      </w:pPr>
      <w:r>
        <w:rPr>
          <w:rFonts w:cs="Times New Roman" w:ascii="Times New Roman" w:hAnsi="Times New Roman"/>
          <w:sz w:val="24"/>
          <w:szCs w:val="24"/>
        </w:rPr>
        <w:t>Поправки</w:t>
      </w:r>
    </w:p>
    <w:p>
      <w:pPr>
        <w:pStyle w:val="ConsPlusNormal"/>
        <w:rPr>
          <w:rFonts w:ascii="Times New Roman" w:hAnsi="Times New Roman" w:cs="Times New Roman"/>
          <w:sz w:val="24"/>
          <w:szCs w:val="24"/>
        </w:rPr>
      </w:pPr>
      <w:r>
        <w:rPr>
          <w:rFonts w:cs="Times New Roman" w:ascii="Times New Roman" w:hAnsi="Times New Roman"/>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 xml:space="preserve">1. Поправки к настоящей Конвенции могут быть предложены любой Стороной. Генеральный секретарь Совета Европы доводит их до сведения государств - членов Совета Европы, государств, не являющихся его членами и участвовавших в разработке настоящей Конвенции, Европейского сообщества, а также любого государства, которое присоединилось или которому было предложено присоединиться к настоящей Конвенции в соответствии с положениями </w:t>
      </w:r>
      <w:hyperlink w:anchor="P136">
        <w:r>
          <w:rPr>
            <w:rFonts w:cs="Times New Roman" w:ascii="Times New Roman" w:hAnsi="Times New Roman"/>
            <w:sz w:val="24"/>
            <w:szCs w:val="24"/>
          </w:rPr>
          <w:t>статьи 16</w:t>
        </w:r>
      </w:hyperlink>
      <w:r>
        <w:rPr>
          <w:rFonts w:cs="Times New Roman" w:ascii="Times New Roman" w:hAnsi="Times New Roman"/>
          <w:sz w:val="24"/>
          <w:szCs w:val="24"/>
        </w:rPr>
        <w:t>.</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2. Любая поправка, предложенная той или иной Стороной, доводится до сведения Европейского комитета по правовому сотрудничеству (ЕКПС), который представляет Комитету министров свое заключение относительно предлагаемой поправки.</w:t>
      </w:r>
    </w:p>
    <w:p>
      <w:pPr>
        <w:pStyle w:val="ConsPlusNormal"/>
        <w:ind w:firstLine="540"/>
        <w:jc w:val="both"/>
        <w:rPr>
          <w:rFonts w:ascii="Times New Roman" w:hAnsi="Times New Roman" w:cs="Times New Roman"/>
          <w:sz w:val="24"/>
          <w:szCs w:val="24"/>
        </w:rPr>
      </w:pPr>
      <w:bookmarkStart w:id="6" w:name="P171"/>
      <w:bookmarkEnd w:id="6"/>
      <w:r>
        <w:rPr>
          <w:rFonts w:cs="Times New Roman" w:ascii="Times New Roman" w:hAnsi="Times New Roman"/>
          <w:sz w:val="24"/>
          <w:szCs w:val="24"/>
        </w:rPr>
        <w:t>3. Комитет министров рассматривает предлагаемую поправку и заключение, представленное Европейским комитетом по правовому сотрудничеству (ЕКПС) и после консультаций со Сторонами Конвенции, не являющимися членами Совета Европы, может принять эту поправку.</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4. Текст любой поправки, принятой Комитетом министров в соответствии с пунктом 3 настоящей статьи, препровождается Сторонам для принятия.</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 xml:space="preserve">5. Любая поправка, принятая в соответствии с </w:t>
      </w:r>
      <w:hyperlink w:anchor="P171">
        <w:r>
          <w:rPr>
            <w:rFonts w:cs="Times New Roman" w:ascii="Times New Roman" w:hAnsi="Times New Roman"/>
            <w:sz w:val="24"/>
            <w:szCs w:val="24"/>
          </w:rPr>
          <w:t>пунктом 3 настоящей статьи</w:t>
        </w:r>
      </w:hyperlink>
      <w:r>
        <w:rPr>
          <w:rFonts w:cs="Times New Roman" w:ascii="Times New Roman" w:hAnsi="Times New Roman"/>
          <w:sz w:val="24"/>
          <w:szCs w:val="24"/>
        </w:rPr>
        <w:t>, вступает в силу на тридцатый день с той даты, когда все Стороны сообщили Генеральному секретарю о ее принятии.</w:t>
      </w:r>
    </w:p>
    <w:p>
      <w:pPr>
        <w:pStyle w:val="ConsPlusNormal"/>
        <w:rPr>
          <w:rFonts w:ascii="Times New Roman" w:hAnsi="Times New Roman" w:cs="Times New Roman"/>
          <w:sz w:val="24"/>
          <w:szCs w:val="24"/>
        </w:rPr>
      </w:pPr>
      <w:r>
        <w:rPr>
          <w:rFonts w:cs="Times New Roman" w:ascii="Times New Roman" w:hAnsi="Times New Roman"/>
          <w:sz w:val="24"/>
          <w:szCs w:val="24"/>
        </w:rPr>
      </w:r>
    </w:p>
    <w:p>
      <w:pPr>
        <w:pStyle w:val="ConsPlusNormal"/>
        <w:numPr>
          <w:ilvl w:val="0"/>
          <w:numId w:val="0"/>
        </w:numPr>
        <w:jc w:val="center"/>
        <w:outlineLvl w:val="2"/>
        <w:rPr>
          <w:rFonts w:ascii="Times New Roman" w:hAnsi="Times New Roman" w:cs="Times New Roman"/>
          <w:sz w:val="24"/>
          <w:szCs w:val="24"/>
        </w:rPr>
      </w:pPr>
      <w:r>
        <w:rPr>
          <w:rFonts w:cs="Times New Roman" w:ascii="Times New Roman" w:hAnsi="Times New Roman"/>
          <w:sz w:val="24"/>
          <w:szCs w:val="24"/>
        </w:rPr>
        <w:t>Статья 21</w:t>
      </w:r>
    </w:p>
    <w:p>
      <w:pPr>
        <w:pStyle w:val="ConsPlusNormal"/>
        <w:jc w:val="center"/>
        <w:rPr>
          <w:rFonts w:ascii="Times New Roman" w:hAnsi="Times New Roman" w:cs="Times New Roman"/>
          <w:sz w:val="24"/>
          <w:szCs w:val="24"/>
        </w:rPr>
      </w:pPr>
      <w:r>
        <w:rPr>
          <w:rFonts w:cs="Times New Roman" w:ascii="Times New Roman" w:hAnsi="Times New Roman"/>
          <w:sz w:val="24"/>
          <w:szCs w:val="24"/>
        </w:rPr>
      </w:r>
    </w:p>
    <w:p>
      <w:pPr>
        <w:pStyle w:val="ConsPlusNormal"/>
        <w:jc w:val="center"/>
        <w:rPr>
          <w:rFonts w:ascii="Times New Roman" w:hAnsi="Times New Roman" w:cs="Times New Roman"/>
          <w:sz w:val="24"/>
          <w:szCs w:val="24"/>
        </w:rPr>
      </w:pPr>
      <w:r>
        <w:rPr>
          <w:rFonts w:cs="Times New Roman" w:ascii="Times New Roman" w:hAnsi="Times New Roman"/>
          <w:sz w:val="24"/>
          <w:szCs w:val="24"/>
        </w:rPr>
        <w:t>Урегулирование споров</w:t>
      </w:r>
    </w:p>
    <w:p>
      <w:pPr>
        <w:pStyle w:val="ConsPlusNormal"/>
        <w:rPr>
          <w:rFonts w:ascii="Times New Roman" w:hAnsi="Times New Roman" w:cs="Times New Roman"/>
          <w:sz w:val="24"/>
          <w:szCs w:val="24"/>
        </w:rPr>
      </w:pPr>
      <w:r>
        <w:rPr>
          <w:rFonts w:cs="Times New Roman" w:ascii="Times New Roman" w:hAnsi="Times New Roman"/>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1. Европейский комитет по правовому сотрудничеству (ЕКПС) Совета Европы информируется о толковании и применении настоящей Конвенции.</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2. В случае возникновения спора между Сторонами относительно толкования или применения настоящей Конвенции они стремятся урегулировать этот спор посредством переговоров или любых иных мирных способов по своему выбору, в том числе посредством представления спора на рассмотрение Европейского комитета по правовому сотрудничеству (ЕКПС), арбитражного суда, решения которых являются обязательными для Сторон, или на рассмотрение Международного Суда по согласованию между соответствующими Сторонами.</w:t>
      </w:r>
    </w:p>
    <w:p>
      <w:pPr>
        <w:pStyle w:val="ConsPlusNormal"/>
        <w:rPr>
          <w:rFonts w:ascii="Times New Roman" w:hAnsi="Times New Roman" w:cs="Times New Roman"/>
          <w:sz w:val="24"/>
          <w:szCs w:val="24"/>
        </w:rPr>
      </w:pPr>
      <w:r>
        <w:rPr>
          <w:rFonts w:cs="Times New Roman" w:ascii="Times New Roman" w:hAnsi="Times New Roman"/>
          <w:sz w:val="24"/>
          <w:szCs w:val="24"/>
        </w:rPr>
      </w:r>
    </w:p>
    <w:p>
      <w:pPr>
        <w:pStyle w:val="ConsPlusNormal"/>
        <w:numPr>
          <w:ilvl w:val="0"/>
          <w:numId w:val="0"/>
        </w:numPr>
        <w:jc w:val="center"/>
        <w:outlineLvl w:val="2"/>
        <w:rPr>
          <w:rFonts w:ascii="Times New Roman" w:hAnsi="Times New Roman" w:cs="Times New Roman"/>
          <w:sz w:val="24"/>
          <w:szCs w:val="24"/>
        </w:rPr>
      </w:pPr>
      <w:r>
        <w:rPr>
          <w:rFonts w:cs="Times New Roman" w:ascii="Times New Roman" w:hAnsi="Times New Roman"/>
          <w:sz w:val="24"/>
          <w:szCs w:val="24"/>
        </w:rPr>
        <w:t>Статья 22</w:t>
      </w:r>
    </w:p>
    <w:p>
      <w:pPr>
        <w:pStyle w:val="ConsPlusNormal"/>
        <w:jc w:val="center"/>
        <w:rPr>
          <w:rFonts w:ascii="Times New Roman" w:hAnsi="Times New Roman" w:cs="Times New Roman"/>
          <w:sz w:val="24"/>
          <w:szCs w:val="24"/>
        </w:rPr>
      </w:pPr>
      <w:r>
        <w:rPr>
          <w:rFonts w:cs="Times New Roman" w:ascii="Times New Roman" w:hAnsi="Times New Roman"/>
          <w:sz w:val="24"/>
          <w:szCs w:val="24"/>
        </w:rPr>
      </w:r>
    </w:p>
    <w:p>
      <w:pPr>
        <w:pStyle w:val="ConsPlusNormal"/>
        <w:jc w:val="center"/>
        <w:rPr>
          <w:rFonts w:ascii="Times New Roman" w:hAnsi="Times New Roman" w:cs="Times New Roman"/>
          <w:sz w:val="24"/>
          <w:szCs w:val="24"/>
        </w:rPr>
      </w:pPr>
      <w:r>
        <w:rPr>
          <w:rFonts w:cs="Times New Roman" w:ascii="Times New Roman" w:hAnsi="Times New Roman"/>
          <w:sz w:val="24"/>
          <w:szCs w:val="24"/>
        </w:rPr>
        <w:t>Денонсация</w:t>
      </w:r>
    </w:p>
    <w:p>
      <w:pPr>
        <w:pStyle w:val="ConsPlusNormal"/>
        <w:rPr>
          <w:rFonts w:ascii="Times New Roman" w:hAnsi="Times New Roman" w:cs="Times New Roman"/>
          <w:sz w:val="24"/>
          <w:szCs w:val="24"/>
        </w:rPr>
      </w:pPr>
      <w:r>
        <w:rPr>
          <w:rFonts w:cs="Times New Roman" w:ascii="Times New Roman" w:hAnsi="Times New Roman"/>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1. Любая Сторона может в любое время денонсировать настоящую Конвенцию посредством представления уведомления на имя Генерального секретаря Совета Европы.</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2. Такая денонсация вступает в силу в первый день месяца, после истечения трехмесячного периода с даты получения уведомления Генеральным секретарем.</w:t>
      </w:r>
    </w:p>
    <w:p>
      <w:pPr>
        <w:pStyle w:val="ConsPlusNormal"/>
        <w:rPr>
          <w:rFonts w:ascii="Times New Roman" w:hAnsi="Times New Roman" w:cs="Times New Roman"/>
          <w:sz w:val="24"/>
          <w:szCs w:val="24"/>
        </w:rPr>
      </w:pPr>
      <w:r>
        <w:rPr>
          <w:rFonts w:cs="Times New Roman" w:ascii="Times New Roman" w:hAnsi="Times New Roman"/>
          <w:sz w:val="24"/>
          <w:szCs w:val="24"/>
        </w:rPr>
      </w:r>
    </w:p>
    <w:p>
      <w:pPr>
        <w:pStyle w:val="ConsPlusNormal"/>
        <w:numPr>
          <w:ilvl w:val="0"/>
          <w:numId w:val="0"/>
        </w:numPr>
        <w:jc w:val="center"/>
        <w:outlineLvl w:val="2"/>
        <w:rPr>
          <w:rFonts w:ascii="Times New Roman" w:hAnsi="Times New Roman" w:cs="Times New Roman"/>
          <w:sz w:val="24"/>
          <w:szCs w:val="24"/>
        </w:rPr>
      </w:pPr>
      <w:r>
        <w:rPr>
          <w:rFonts w:cs="Times New Roman" w:ascii="Times New Roman" w:hAnsi="Times New Roman"/>
          <w:sz w:val="24"/>
          <w:szCs w:val="24"/>
        </w:rPr>
        <w:t>Статья 23</w:t>
      </w:r>
    </w:p>
    <w:p>
      <w:pPr>
        <w:pStyle w:val="ConsPlusNormal"/>
        <w:jc w:val="center"/>
        <w:rPr>
          <w:rFonts w:ascii="Times New Roman" w:hAnsi="Times New Roman" w:cs="Times New Roman"/>
          <w:sz w:val="24"/>
          <w:szCs w:val="24"/>
        </w:rPr>
      </w:pPr>
      <w:r>
        <w:rPr>
          <w:rFonts w:cs="Times New Roman" w:ascii="Times New Roman" w:hAnsi="Times New Roman"/>
          <w:sz w:val="24"/>
          <w:szCs w:val="24"/>
        </w:rPr>
      </w:r>
    </w:p>
    <w:p>
      <w:pPr>
        <w:pStyle w:val="ConsPlusNormal"/>
        <w:jc w:val="center"/>
        <w:rPr>
          <w:rFonts w:ascii="Times New Roman" w:hAnsi="Times New Roman" w:cs="Times New Roman"/>
          <w:sz w:val="24"/>
          <w:szCs w:val="24"/>
        </w:rPr>
      </w:pPr>
      <w:r>
        <w:rPr>
          <w:rFonts w:cs="Times New Roman" w:ascii="Times New Roman" w:hAnsi="Times New Roman"/>
          <w:sz w:val="24"/>
          <w:szCs w:val="24"/>
        </w:rPr>
        <w:t>Уведомление</w:t>
      </w:r>
    </w:p>
    <w:p>
      <w:pPr>
        <w:pStyle w:val="ConsPlusNormal"/>
        <w:rPr>
          <w:rFonts w:ascii="Times New Roman" w:hAnsi="Times New Roman" w:cs="Times New Roman"/>
          <w:sz w:val="24"/>
          <w:szCs w:val="24"/>
        </w:rPr>
      </w:pPr>
      <w:r>
        <w:rPr>
          <w:rFonts w:cs="Times New Roman" w:ascii="Times New Roman" w:hAnsi="Times New Roman"/>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Генеральный секретарь Совета Европы уведомляет государства - члены Совета, любое другое государство, подписавшее настоящую Конвенцию, и ее Стороны о:</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a. любом подписании;</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b. сдаче на хранение любой ратификационной грамоты, документа о принятии, одобрении или присоединении;</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 xml:space="preserve">c. любой дате вступления в силу настоящей Конвенции и соответствии со </w:t>
      </w:r>
      <w:hyperlink w:anchor="P126">
        <w:r>
          <w:rPr>
            <w:rFonts w:cs="Times New Roman" w:ascii="Times New Roman" w:hAnsi="Times New Roman"/>
            <w:sz w:val="24"/>
            <w:szCs w:val="24"/>
          </w:rPr>
          <w:t>статьями 15</w:t>
        </w:r>
      </w:hyperlink>
      <w:r>
        <w:rPr>
          <w:rFonts w:cs="Times New Roman" w:ascii="Times New Roman" w:hAnsi="Times New Roman"/>
          <w:sz w:val="24"/>
          <w:szCs w:val="24"/>
        </w:rPr>
        <w:t xml:space="preserve"> и </w:t>
      </w:r>
      <w:hyperlink w:anchor="P136">
        <w:r>
          <w:rPr>
            <w:rFonts w:cs="Times New Roman" w:ascii="Times New Roman" w:hAnsi="Times New Roman"/>
            <w:sz w:val="24"/>
            <w:szCs w:val="24"/>
          </w:rPr>
          <w:t>16</w:t>
        </w:r>
      </w:hyperlink>
      <w:r>
        <w:rPr>
          <w:rFonts w:cs="Times New Roman" w:ascii="Times New Roman" w:hAnsi="Times New Roman"/>
          <w:sz w:val="24"/>
          <w:szCs w:val="24"/>
        </w:rPr>
        <w:t>;</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d. любом ином действии, уведомлении или сообщении, относящимся к настоящей Конвенции.</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В удостоверение чего нижеподписавшиеся, должным образом на то уполномоченные, подписали настоящую Конвенцию.</w:t>
      </w:r>
    </w:p>
    <w:p>
      <w:pPr>
        <w:pStyle w:val="ConsPlusNormal"/>
        <w:rPr>
          <w:rFonts w:ascii="Times New Roman" w:hAnsi="Times New Roman" w:cs="Times New Roman"/>
          <w:sz w:val="24"/>
          <w:szCs w:val="24"/>
        </w:rPr>
      </w:pPr>
      <w:r>
        <w:rPr>
          <w:rFonts w:cs="Times New Roman" w:ascii="Times New Roman" w:hAnsi="Times New Roman"/>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 xml:space="preserve">Совершено в Страсбурге 4 ноября 1999 года на </w:t>
      </w:r>
      <w:hyperlink w:anchor="P208">
        <w:r>
          <w:rPr>
            <w:rFonts w:cs="Times New Roman" w:ascii="Times New Roman" w:hAnsi="Times New Roman"/>
            <w:sz w:val="24"/>
            <w:szCs w:val="24"/>
          </w:rPr>
          <w:t>английском</w:t>
        </w:r>
      </w:hyperlink>
      <w:r>
        <w:rPr>
          <w:rFonts w:cs="Times New Roman" w:ascii="Times New Roman" w:hAnsi="Times New Roman"/>
          <w:sz w:val="24"/>
          <w:szCs w:val="24"/>
        </w:rPr>
        <w:t xml:space="preserve"> и французском языках, причем оба текста имеют одинаковую силу, в одном экземпляре, который сдается на хранение в архив Совета Европы. Генеральный секретарь Совета Европы препровождает заверенные копии Конвенции каждому государству - члену Совета Европы, государствам, не являющимся его членами, которые принимали участие в разработке настоящей Конвенции, Европейскому сообществу и любому другому государству, которому было предложено присоединиться к Конвенции.</w:t>
      </w:r>
    </w:p>
    <w:p>
      <w:pPr>
        <w:pStyle w:val="ConsPlusNormal"/>
        <w:rPr>
          <w:rFonts w:ascii="Times New Roman" w:hAnsi="Times New Roman" w:cs="Times New Roman"/>
          <w:sz w:val="24"/>
          <w:szCs w:val="24"/>
        </w:rPr>
      </w:pPr>
      <w:r>
        <w:rPr>
          <w:rFonts w:cs="Times New Roman" w:ascii="Times New Roman" w:hAnsi="Times New Roman"/>
          <w:sz w:val="24"/>
          <w:szCs w:val="24"/>
        </w:rPr>
      </w:r>
    </w:p>
    <w:p>
      <w:pPr>
        <w:pStyle w:val="ConsPlusNormal"/>
        <w:jc w:val="right"/>
        <w:rPr>
          <w:rFonts w:ascii="Times New Roman" w:hAnsi="Times New Roman" w:cs="Times New Roman"/>
          <w:sz w:val="24"/>
          <w:szCs w:val="24"/>
          <w:lang w:val="en-US"/>
        </w:rPr>
      </w:pPr>
      <w:r>
        <w:rPr>
          <w:rFonts w:cs="Times New Roman" w:ascii="Times New Roman" w:hAnsi="Times New Roman"/>
          <w:sz w:val="24"/>
          <w:szCs w:val="24"/>
          <w:lang w:val="en-US"/>
        </w:rPr>
        <w:t>(</w:t>
      </w:r>
      <w:r>
        <w:rPr>
          <w:rFonts w:cs="Times New Roman" w:ascii="Times New Roman" w:hAnsi="Times New Roman"/>
          <w:sz w:val="24"/>
          <w:szCs w:val="24"/>
        </w:rPr>
        <w:t>Подписи</w:t>
      </w:r>
      <w:r>
        <w:rPr>
          <w:rFonts w:cs="Times New Roman" w:ascii="Times New Roman" w:hAnsi="Times New Roman"/>
          <w:sz w:val="24"/>
          <w:szCs w:val="24"/>
          <w:lang w:val="en-US"/>
        </w:rPr>
        <w:t>)</w:t>
      </w:r>
    </w:p>
    <w:p>
      <w:pPr>
        <w:pStyle w:val="ConsPlusNormal"/>
        <w:rPr>
          <w:rFonts w:ascii="Times New Roman" w:hAnsi="Times New Roman" w:cs="Times New Roman"/>
          <w:sz w:val="24"/>
          <w:szCs w:val="24"/>
          <w:lang w:val="en-US"/>
        </w:rPr>
      </w:pPr>
      <w:r>
        <w:rPr>
          <w:rFonts w:cs="Times New Roman" w:ascii="Times New Roman" w:hAnsi="Times New Roman"/>
          <w:sz w:val="24"/>
          <w:szCs w:val="24"/>
          <w:lang w:val="en-US"/>
        </w:rPr>
      </w:r>
    </w:p>
    <w:p>
      <w:pPr>
        <w:pStyle w:val="ConsPlusNormal"/>
        <w:rPr>
          <w:rFonts w:ascii="Times New Roman" w:hAnsi="Times New Roman" w:cs="Times New Roman"/>
          <w:sz w:val="24"/>
          <w:szCs w:val="24"/>
          <w:lang w:val="en-US"/>
        </w:rPr>
      </w:pPr>
      <w:r>
        <w:rPr>
          <w:rFonts w:cs="Times New Roman" w:ascii="Times New Roman" w:hAnsi="Times New Roman"/>
          <w:sz w:val="24"/>
          <w:szCs w:val="24"/>
          <w:lang w:val="en-US"/>
        </w:rPr>
      </w:r>
    </w:p>
    <w:p>
      <w:pPr>
        <w:pStyle w:val="ConsPlusNormal"/>
        <w:rPr>
          <w:rFonts w:ascii="Times New Roman" w:hAnsi="Times New Roman" w:cs="Times New Roman"/>
          <w:sz w:val="24"/>
          <w:szCs w:val="24"/>
          <w:lang w:val="en-US"/>
        </w:rPr>
      </w:pPr>
      <w:r>
        <w:rPr>
          <w:rFonts w:cs="Times New Roman" w:ascii="Times New Roman" w:hAnsi="Times New Roman"/>
          <w:sz w:val="24"/>
          <w:szCs w:val="24"/>
          <w:lang w:val="en-US"/>
        </w:rPr>
      </w:r>
    </w:p>
    <w:p>
      <w:pPr>
        <w:pStyle w:val="ConsPlusNormal"/>
        <w:rPr>
          <w:rFonts w:ascii="Times New Roman" w:hAnsi="Times New Roman" w:cs="Times New Roman"/>
          <w:sz w:val="24"/>
          <w:szCs w:val="24"/>
          <w:lang w:val="en-US"/>
        </w:rPr>
      </w:pPr>
      <w:r>
        <w:rPr>
          <w:rFonts w:cs="Times New Roman" w:ascii="Times New Roman" w:hAnsi="Times New Roman"/>
          <w:sz w:val="24"/>
          <w:szCs w:val="24"/>
          <w:lang w:val="en-US"/>
        </w:rPr>
      </w:r>
    </w:p>
    <w:p>
      <w:pPr>
        <w:pStyle w:val="ConsPlusNormal"/>
        <w:rPr>
          <w:rFonts w:ascii="Times New Roman" w:hAnsi="Times New Roman" w:cs="Times New Roman"/>
          <w:sz w:val="24"/>
          <w:szCs w:val="24"/>
          <w:lang w:val="en-US"/>
        </w:rPr>
      </w:pPr>
      <w:r>
        <w:rPr>
          <w:rFonts w:cs="Times New Roman" w:ascii="Times New Roman" w:hAnsi="Times New Roman"/>
          <w:sz w:val="24"/>
          <w:szCs w:val="24"/>
          <w:lang w:val="en-US"/>
        </w:rPr>
      </w:r>
    </w:p>
    <w:p>
      <w:pPr>
        <w:pStyle w:val="ConsPlusTitle"/>
        <w:numPr>
          <w:ilvl w:val="0"/>
          <w:numId w:val="0"/>
        </w:numPr>
        <w:jc w:val="center"/>
        <w:outlineLvl w:val="0"/>
        <w:rPr>
          <w:rFonts w:ascii="Times New Roman" w:hAnsi="Times New Roman" w:cs="Times New Roman"/>
          <w:sz w:val="24"/>
          <w:szCs w:val="24"/>
          <w:lang w:val="en-US"/>
        </w:rPr>
      </w:pPr>
      <w:bookmarkStart w:id="7" w:name="P208"/>
      <w:bookmarkEnd w:id="7"/>
      <w:r>
        <w:rPr>
          <w:rFonts w:cs="Times New Roman" w:ascii="Times New Roman" w:hAnsi="Times New Roman"/>
          <w:sz w:val="24"/>
          <w:szCs w:val="24"/>
          <w:lang w:val="en-US"/>
        </w:rPr>
        <w:t>CIVIL LAW CONVENTION ON CORRUPTION</w:t>
      </w:r>
    </w:p>
    <w:p>
      <w:pPr>
        <w:pStyle w:val="ConsPlusTitle"/>
        <w:jc w:val="center"/>
        <w:rPr>
          <w:rFonts w:ascii="Times New Roman" w:hAnsi="Times New Roman" w:cs="Times New Roman"/>
          <w:sz w:val="24"/>
          <w:szCs w:val="24"/>
          <w:lang w:val="en-US"/>
        </w:rPr>
      </w:pPr>
      <w:r>
        <w:rPr>
          <w:rFonts w:cs="Times New Roman" w:ascii="Times New Roman" w:hAnsi="Times New Roman"/>
          <w:sz w:val="24"/>
          <w:szCs w:val="24"/>
          <w:lang w:val="en-US"/>
        </w:rPr>
      </w:r>
    </w:p>
    <w:p>
      <w:pPr>
        <w:pStyle w:val="ConsPlusTitle"/>
        <w:jc w:val="center"/>
        <w:rPr>
          <w:rFonts w:ascii="Times New Roman" w:hAnsi="Times New Roman" w:cs="Times New Roman"/>
          <w:sz w:val="24"/>
          <w:szCs w:val="24"/>
          <w:lang w:val="en-US"/>
        </w:rPr>
      </w:pPr>
      <w:r>
        <w:rPr>
          <w:rFonts w:cs="Times New Roman" w:ascii="Times New Roman" w:hAnsi="Times New Roman"/>
          <w:sz w:val="24"/>
          <w:szCs w:val="24"/>
          <w:lang w:val="en-US"/>
        </w:rPr>
        <w:t>(Strasbourg, 4.XI.1999)</w:t>
      </w:r>
    </w:p>
    <w:p>
      <w:pPr>
        <w:pStyle w:val="ConsPlusNormal"/>
        <w:rPr>
          <w:rFonts w:ascii="Times New Roman" w:hAnsi="Times New Roman" w:cs="Times New Roman"/>
          <w:sz w:val="24"/>
          <w:szCs w:val="24"/>
          <w:lang w:val="en-US"/>
        </w:rPr>
      </w:pPr>
      <w:r>
        <w:rPr>
          <w:rFonts w:cs="Times New Roman" w:ascii="Times New Roman" w:hAnsi="Times New Roman"/>
          <w:sz w:val="24"/>
          <w:szCs w:val="24"/>
          <w:lang w:val="en-US"/>
        </w:rPr>
      </w:r>
    </w:p>
    <w:p>
      <w:pPr>
        <w:pStyle w:val="ConsPlusNormal"/>
        <w:numPr>
          <w:ilvl w:val="0"/>
          <w:numId w:val="0"/>
        </w:numPr>
        <w:jc w:val="center"/>
        <w:outlineLvl w:val="1"/>
        <w:rPr>
          <w:rFonts w:ascii="Times New Roman" w:hAnsi="Times New Roman" w:cs="Times New Roman"/>
          <w:sz w:val="24"/>
          <w:szCs w:val="24"/>
          <w:lang w:val="en-US"/>
        </w:rPr>
      </w:pPr>
      <w:r>
        <w:rPr>
          <w:rFonts w:cs="Times New Roman" w:ascii="Times New Roman" w:hAnsi="Times New Roman"/>
          <w:sz w:val="24"/>
          <w:szCs w:val="24"/>
          <w:lang w:val="en-US"/>
        </w:rPr>
        <w:t>Preamble</w:t>
      </w:r>
    </w:p>
    <w:p>
      <w:pPr>
        <w:pStyle w:val="ConsPlusNormal"/>
        <w:rPr>
          <w:rFonts w:ascii="Times New Roman" w:hAnsi="Times New Roman" w:cs="Times New Roman"/>
          <w:sz w:val="24"/>
          <w:szCs w:val="24"/>
          <w:lang w:val="en-US"/>
        </w:rPr>
      </w:pPr>
      <w:r>
        <w:rPr>
          <w:rFonts w:cs="Times New Roman" w:ascii="Times New Roman" w:hAnsi="Times New Roman"/>
          <w:sz w:val="24"/>
          <w:szCs w:val="24"/>
          <w:lang w:val="en-US"/>
        </w:rPr>
      </w:r>
    </w:p>
    <w:p>
      <w:pPr>
        <w:pStyle w:val="ConsPlusNormal"/>
        <w:ind w:firstLine="540"/>
        <w:jc w:val="both"/>
        <w:rPr>
          <w:rFonts w:ascii="Times New Roman" w:hAnsi="Times New Roman" w:cs="Times New Roman"/>
          <w:sz w:val="24"/>
          <w:szCs w:val="24"/>
          <w:lang w:val="en-US"/>
        </w:rPr>
      </w:pPr>
      <w:r>
        <w:rPr>
          <w:rFonts w:cs="Times New Roman" w:ascii="Times New Roman" w:hAnsi="Times New Roman"/>
          <w:sz w:val="24"/>
          <w:szCs w:val="24"/>
          <w:lang w:val="en-US"/>
        </w:rPr>
        <w:t>The member States of the Council of Europe, the other States and the European Community, signatories hereto,</w:t>
      </w:r>
    </w:p>
    <w:p>
      <w:pPr>
        <w:pStyle w:val="ConsPlusNormal"/>
        <w:ind w:firstLine="540"/>
        <w:jc w:val="both"/>
        <w:rPr>
          <w:rFonts w:ascii="Times New Roman" w:hAnsi="Times New Roman" w:cs="Times New Roman"/>
          <w:sz w:val="24"/>
          <w:szCs w:val="24"/>
          <w:lang w:val="en-US"/>
        </w:rPr>
      </w:pPr>
      <w:r>
        <w:rPr>
          <w:rFonts w:cs="Times New Roman" w:ascii="Times New Roman" w:hAnsi="Times New Roman"/>
          <w:sz w:val="24"/>
          <w:szCs w:val="24"/>
          <w:lang w:val="en-US"/>
        </w:rPr>
        <w:t>Considering that the aim of the Council of Europe is to achieve a greater unity between its members;</w:t>
      </w:r>
    </w:p>
    <w:p>
      <w:pPr>
        <w:pStyle w:val="ConsPlusNormal"/>
        <w:ind w:firstLine="540"/>
        <w:jc w:val="both"/>
        <w:rPr>
          <w:rFonts w:ascii="Times New Roman" w:hAnsi="Times New Roman" w:cs="Times New Roman"/>
          <w:sz w:val="24"/>
          <w:szCs w:val="24"/>
          <w:lang w:val="en-US"/>
        </w:rPr>
      </w:pPr>
      <w:r>
        <w:rPr>
          <w:rFonts w:cs="Times New Roman" w:ascii="Times New Roman" w:hAnsi="Times New Roman"/>
          <w:sz w:val="24"/>
          <w:szCs w:val="24"/>
          <w:lang w:val="en-US"/>
        </w:rPr>
        <w:t>Conscious of the importance of strengthening international co-operation in the fight against corruption;</w:t>
      </w:r>
    </w:p>
    <w:p>
      <w:pPr>
        <w:pStyle w:val="ConsPlusNormal"/>
        <w:ind w:firstLine="540"/>
        <w:jc w:val="both"/>
        <w:rPr>
          <w:rFonts w:ascii="Times New Roman" w:hAnsi="Times New Roman" w:cs="Times New Roman"/>
          <w:sz w:val="24"/>
          <w:szCs w:val="24"/>
          <w:lang w:val="en-US"/>
        </w:rPr>
      </w:pPr>
      <w:r>
        <w:rPr>
          <w:rFonts w:cs="Times New Roman" w:ascii="Times New Roman" w:hAnsi="Times New Roman"/>
          <w:sz w:val="24"/>
          <w:szCs w:val="24"/>
          <w:lang w:val="en-US"/>
        </w:rPr>
        <w:t>Emphasising that corruption represents a major threat to the rule of law, democracy and human rights, fairness and social justice, hinders economic development and endangers the proper and fair functioning of market economies;</w:t>
      </w:r>
    </w:p>
    <w:p>
      <w:pPr>
        <w:pStyle w:val="ConsPlusNormal"/>
        <w:ind w:firstLine="540"/>
        <w:jc w:val="both"/>
        <w:rPr>
          <w:rFonts w:ascii="Times New Roman" w:hAnsi="Times New Roman" w:cs="Times New Roman"/>
          <w:sz w:val="24"/>
          <w:szCs w:val="24"/>
          <w:lang w:val="en-US"/>
        </w:rPr>
      </w:pPr>
      <w:r>
        <w:rPr>
          <w:rFonts w:cs="Times New Roman" w:ascii="Times New Roman" w:hAnsi="Times New Roman"/>
          <w:sz w:val="24"/>
          <w:szCs w:val="24"/>
          <w:lang w:val="en-US"/>
        </w:rPr>
        <w:t>Recognising the adverse financial consequences of corruption to individuals, companies and States, as well as international institutions;</w:t>
      </w:r>
    </w:p>
    <w:p>
      <w:pPr>
        <w:pStyle w:val="ConsPlusNormal"/>
        <w:ind w:firstLine="540"/>
        <w:jc w:val="both"/>
        <w:rPr>
          <w:rFonts w:ascii="Times New Roman" w:hAnsi="Times New Roman" w:cs="Times New Roman"/>
          <w:sz w:val="24"/>
          <w:szCs w:val="24"/>
          <w:lang w:val="en-US"/>
        </w:rPr>
      </w:pPr>
      <w:r>
        <w:rPr>
          <w:rFonts w:cs="Times New Roman" w:ascii="Times New Roman" w:hAnsi="Times New Roman"/>
          <w:sz w:val="24"/>
          <w:szCs w:val="24"/>
          <w:lang w:val="en-US"/>
        </w:rPr>
        <w:t>Convinced of the importance for civil law to contribute to the fight against corruption, in particular by enabling persons who have suffered damage to receive fair compensation;</w:t>
      </w:r>
    </w:p>
    <w:p>
      <w:pPr>
        <w:pStyle w:val="ConsPlusNormal"/>
        <w:ind w:firstLine="540"/>
        <w:jc w:val="both"/>
        <w:rPr>
          <w:rFonts w:ascii="Times New Roman" w:hAnsi="Times New Roman" w:cs="Times New Roman"/>
          <w:sz w:val="24"/>
          <w:szCs w:val="24"/>
          <w:lang w:val="en-US"/>
        </w:rPr>
      </w:pPr>
      <w:r>
        <w:rPr>
          <w:rFonts w:cs="Times New Roman" w:ascii="Times New Roman" w:hAnsi="Times New Roman"/>
          <w:sz w:val="24"/>
          <w:szCs w:val="24"/>
          <w:lang w:val="en-US"/>
        </w:rPr>
        <w:t>Recalling the conclusions and resolutions of the 19th (Malta, 1994), 21st (Czech Republic, 1997) and 22nd (Moldova, 1999) Conferences of the European Ministers of Justice;</w:t>
      </w:r>
    </w:p>
    <w:p>
      <w:pPr>
        <w:pStyle w:val="ConsPlusNormal"/>
        <w:ind w:firstLine="540"/>
        <w:jc w:val="both"/>
        <w:rPr>
          <w:rFonts w:ascii="Times New Roman" w:hAnsi="Times New Roman" w:cs="Times New Roman"/>
          <w:sz w:val="24"/>
          <w:szCs w:val="24"/>
          <w:lang w:val="en-US"/>
        </w:rPr>
      </w:pPr>
      <w:r>
        <w:rPr>
          <w:rFonts w:cs="Times New Roman" w:ascii="Times New Roman" w:hAnsi="Times New Roman"/>
          <w:sz w:val="24"/>
          <w:szCs w:val="24"/>
          <w:lang w:val="en-US"/>
        </w:rPr>
        <w:t>Taking into account the Programme of Action against Corruption adopted by the Committee of Ministers in November 1996;</w:t>
      </w:r>
    </w:p>
    <w:p>
      <w:pPr>
        <w:pStyle w:val="ConsPlusNormal"/>
        <w:ind w:firstLine="540"/>
        <w:jc w:val="both"/>
        <w:rPr>
          <w:rFonts w:ascii="Times New Roman" w:hAnsi="Times New Roman" w:cs="Times New Roman"/>
          <w:sz w:val="24"/>
          <w:szCs w:val="24"/>
          <w:lang w:val="en-US"/>
        </w:rPr>
      </w:pPr>
      <w:r>
        <w:rPr>
          <w:rFonts w:cs="Times New Roman" w:ascii="Times New Roman" w:hAnsi="Times New Roman"/>
          <w:sz w:val="24"/>
          <w:szCs w:val="24"/>
          <w:lang w:val="en-US"/>
        </w:rPr>
        <w:t>Taking also into account the feasibility study on the drawing up of a convention on civil remedies for compensation for damage resulting from acts of corruption, approved by the Committee of Ministers in February 1997;</w:t>
      </w:r>
    </w:p>
    <w:p>
      <w:pPr>
        <w:pStyle w:val="ConsPlusNormal"/>
        <w:ind w:firstLine="540"/>
        <w:jc w:val="both"/>
        <w:rPr>
          <w:rFonts w:ascii="Times New Roman" w:hAnsi="Times New Roman" w:cs="Times New Roman"/>
          <w:sz w:val="24"/>
          <w:szCs w:val="24"/>
          <w:lang w:val="en-US"/>
        </w:rPr>
      </w:pPr>
      <w:r>
        <w:rPr>
          <w:rFonts w:cs="Times New Roman" w:ascii="Times New Roman" w:hAnsi="Times New Roman"/>
          <w:sz w:val="24"/>
          <w:szCs w:val="24"/>
          <w:lang w:val="en-US"/>
        </w:rPr>
        <w:t>Having regard to Resolution (97) 24 on the 20 Guiding Principles for the Fight against Corruption, adopted by the Committee of Ministers in November 1997, at its 101st Session, to Resolution (98) 7 authorising the adoption of the Partial and Enlarged Agreement establishing the "Group of States against Corruption (GRECO)", adopted by the Committee of Ministers in May 1998, at its 102nd Session, and to Resolution (99) 5 establishing the GRECO, adopted on 1st May 1999;</w:t>
      </w:r>
    </w:p>
    <w:p>
      <w:pPr>
        <w:pStyle w:val="ConsPlusNormal"/>
        <w:ind w:firstLine="540"/>
        <w:jc w:val="both"/>
        <w:rPr>
          <w:rFonts w:ascii="Times New Roman" w:hAnsi="Times New Roman" w:cs="Times New Roman"/>
          <w:sz w:val="24"/>
          <w:szCs w:val="24"/>
          <w:lang w:val="en-US"/>
        </w:rPr>
      </w:pPr>
      <w:r>
        <w:rPr>
          <w:rFonts w:cs="Times New Roman" w:ascii="Times New Roman" w:hAnsi="Times New Roman"/>
          <w:sz w:val="24"/>
          <w:szCs w:val="24"/>
          <w:lang w:val="en-US"/>
        </w:rPr>
        <w:t>Recalling the Final Declaration and the Action Plan adopted by the Heads of State and Government of the member States of the Council of Europe at their 2nd summit in Strasbourg, in October 1997,</w:t>
      </w:r>
    </w:p>
    <w:p>
      <w:pPr>
        <w:pStyle w:val="ConsPlusNormal"/>
        <w:ind w:firstLine="540"/>
        <w:jc w:val="both"/>
        <w:rPr>
          <w:rFonts w:ascii="Times New Roman" w:hAnsi="Times New Roman" w:cs="Times New Roman"/>
          <w:sz w:val="24"/>
          <w:szCs w:val="24"/>
          <w:lang w:val="en-US"/>
        </w:rPr>
      </w:pPr>
      <w:r>
        <w:rPr>
          <w:rFonts w:cs="Times New Roman" w:ascii="Times New Roman" w:hAnsi="Times New Roman"/>
          <w:sz w:val="24"/>
          <w:szCs w:val="24"/>
          <w:lang w:val="en-US"/>
        </w:rPr>
        <w:t>Have agreed as follows:</w:t>
      </w:r>
    </w:p>
    <w:p>
      <w:pPr>
        <w:pStyle w:val="ConsPlusNormal"/>
        <w:rPr>
          <w:rFonts w:ascii="Times New Roman" w:hAnsi="Times New Roman" w:cs="Times New Roman"/>
          <w:sz w:val="24"/>
          <w:szCs w:val="24"/>
          <w:lang w:val="en-US"/>
        </w:rPr>
      </w:pPr>
      <w:r>
        <w:rPr>
          <w:rFonts w:cs="Times New Roman" w:ascii="Times New Roman" w:hAnsi="Times New Roman"/>
          <w:sz w:val="24"/>
          <w:szCs w:val="24"/>
          <w:lang w:val="en-US"/>
        </w:rPr>
      </w:r>
    </w:p>
    <w:p>
      <w:pPr>
        <w:pStyle w:val="ConsPlusNormal"/>
        <w:numPr>
          <w:ilvl w:val="0"/>
          <w:numId w:val="0"/>
        </w:numPr>
        <w:jc w:val="center"/>
        <w:outlineLvl w:val="1"/>
        <w:rPr>
          <w:rFonts w:ascii="Times New Roman" w:hAnsi="Times New Roman" w:cs="Times New Roman"/>
          <w:sz w:val="24"/>
          <w:szCs w:val="24"/>
          <w:lang w:val="en-US"/>
        </w:rPr>
      </w:pPr>
      <w:r>
        <w:rPr>
          <w:rFonts w:cs="Times New Roman" w:ascii="Times New Roman" w:hAnsi="Times New Roman"/>
          <w:sz w:val="24"/>
          <w:szCs w:val="24"/>
          <w:lang w:val="en-US"/>
        </w:rPr>
        <w:t>Chapter I. MEASURES TO BE TAKEN AT NATIONAL LEVEL</w:t>
      </w:r>
    </w:p>
    <w:p>
      <w:pPr>
        <w:pStyle w:val="ConsPlusNormal"/>
        <w:rPr>
          <w:rFonts w:ascii="Times New Roman" w:hAnsi="Times New Roman" w:cs="Times New Roman"/>
          <w:sz w:val="24"/>
          <w:szCs w:val="24"/>
          <w:lang w:val="en-US"/>
        </w:rPr>
      </w:pPr>
      <w:r>
        <w:rPr>
          <w:rFonts w:cs="Times New Roman" w:ascii="Times New Roman" w:hAnsi="Times New Roman"/>
          <w:sz w:val="24"/>
          <w:szCs w:val="24"/>
          <w:lang w:val="en-US"/>
        </w:rPr>
      </w:r>
    </w:p>
    <w:p>
      <w:pPr>
        <w:pStyle w:val="ConsPlusNormal"/>
        <w:numPr>
          <w:ilvl w:val="0"/>
          <w:numId w:val="0"/>
        </w:numPr>
        <w:jc w:val="center"/>
        <w:outlineLvl w:val="2"/>
        <w:rPr>
          <w:rFonts w:ascii="Times New Roman" w:hAnsi="Times New Roman" w:cs="Times New Roman"/>
          <w:sz w:val="24"/>
          <w:szCs w:val="24"/>
          <w:lang w:val="en-US"/>
        </w:rPr>
      </w:pPr>
      <w:r>
        <w:rPr>
          <w:rFonts w:cs="Times New Roman" w:ascii="Times New Roman" w:hAnsi="Times New Roman"/>
          <w:sz w:val="24"/>
          <w:szCs w:val="24"/>
          <w:lang w:val="en-US"/>
        </w:rPr>
        <w:t>Article 1</w:t>
      </w:r>
    </w:p>
    <w:p>
      <w:pPr>
        <w:pStyle w:val="ConsPlusNormal"/>
        <w:jc w:val="center"/>
        <w:rPr>
          <w:rFonts w:ascii="Times New Roman" w:hAnsi="Times New Roman" w:cs="Times New Roman"/>
          <w:sz w:val="24"/>
          <w:szCs w:val="24"/>
          <w:lang w:val="en-US"/>
        </w:rPr>
      </w:pPr>
      <w:r>
        <w:rPr>
          <w:rFonts w:cs="Times New Roman" w:ascii="Times New Roman" w:hAnsi="Times New Roman"/>
          <w:sz w:val="24"/>
          <w:szCs w:val="24"/>
          <w:lang w:val="en-US"/>
        </w:rPr>
      </w:r>
    </w:p>
    <w:p>
      <w:pPr>
        <w:pStyle w:val="ConsPlusNormal"/>
        <w:jc w:val="center"/>
        <w:rPr>
          <w:rFonts w:ascii="Times New Roman" w:hAnsi="Times New Roman" w:cs="Times New Roman"/>
          <w:sz w:val="24"/>
          <w:szCs w:val="24"/>
          <w:lang w:val="en-US"/>
        </w:rPr>
      </w:pPr>
      <w:r>
        <w:rPr>
          <w:rFonts w:cs="Times New Roman" w:ascii="Times New Roman" w:hAnsi="Times New Roman"/>
          <w:sz w:val="24"/>
          <w:szCs w:val="24"/>
          <w:lang w:val="en-US"/>
        </w:rPr>
        <w:t>Purpose</w:t>
      </w:r>
    </w:p>
    <w:p>
      <w:pPr>
        <w:pStyle w:val="ConsPlusNormal"/>
        <w:rPr>
          <w:rFonts w:ascii="Times New Roman" w:hAnsi="Times New Roman" w:cs="Times New Roman"/>
          <w:sz w:val="24"/>
          <w:szCs w:val="24"/>
          <w:lang w:val="en-US"/>
        </w:rPr>
      </w:pPr>
      <w:r>
        <w:rPr>
          <w:rFonts w:cs="Times New Roman" w:ascii="Times New Roman" w:hAnsi="Times New Roman"/>
          <w:sz w:val="24"/>
          <w:szCs w:val="24"/>
          <w:lang w:val="en-US"/>
        </w:rPr>
      </w:r>
    </w:p>
    <w:p>
      <w:pPr>
        <w:pStyle w:val="ConsPlusNormal"/>
        <w:ind w:firstLine="540"/>
        <w:jc w:val="both"/>
        <w:rPr>
          <w:rFonts w:ascii="Times New Roman" w:hAnsi="Times New Roman" w:cs="Times New Roman"/>
          <w:sz w:val="24"/>
          <w:szCs w:val="24"/>
          <w:lang w:val="en-US"/>
        </w:rPr>
      </w:pPr>
      <w:r>
        <w:rPr>
          <w:rFonts w:cs="Times New Roman" w:ascii="Times New Roman" w:hAnsi="Times New Roman"/>
          <w:sz w:val="24"/>
          <w:szCs w:val="24"/>
          <w:lang w:val="en-US"/>
        </w:rPr>
        <w:t>Each Party shall provide in its internal law for effective remedies for persons who have suffered damage as a result of acts of corruption, to enable them to defend their rights and interests, including the possibility of obtaining compensation for damage.</w:t>
      </w:r>
    </w:p>
    <w:p>
      <w:pPr>
        <w:pStyle w:val="ConsPlusNormal"/>
        <w:rPr>
          <w:rFonts w:ascii="Times New Roman" w:hAnsi="Times New Roman" w:cs="Times New Roman"/>
          <w:sz w:val="24"/>
          <w:szCs w:val="24"/>
          <w:lang w:val="en-US"/>
        </w:rPr>
      </w:pPr>
      <w:r>
        <w:rPr>
          <w:rFonts w:cs="Times New Roman" w:ascii="Times New Roman" w:hAnsi="Times New Roman"/>
          <w:sz w:val="24"/>
          <w:szCs w:val="24"/>
          <w:lang w:val="en-US"/>
        </w:rPr>
      </w:r>
    </w:p>
    <w:p>
      <w:pPr>
        <w:pStyle w:val="ConsPlusNormal"/>
        <w:numPr>
          <w:ilvl w:val="0"/>
          <w:numId w:val="0"/>
        </w:numPr>
        <w:jc w:val="center"/>
        <w:outlineLvl w:val="2"/>
        <w:rPr>
          <w:rFonts w:ascii="Times New Roman" w:hAnsi="Times New Roman" w:cs="Times New Roman"/>
          <w:sz w:val="24"/>
          <w:szCs w:val="24"/>
          <w:lang w:val="en-US"/>
        </w:rPr>
      </w:pPr>
      <w:r>
        <w:rPr>
          <w:rFonts w:cs="Times New Roman" w:ascii="Times New Roman" w:hAnsi="Times New Roman"/>
          <w:sz w:val="24"/>
          <w:szCs w:val="24"/>
          <w:lang w:val="en-US"/>
        </w:rPr>
        <w:t>Article 2</w:t>
      </w:r>
    </w:p>
    <w:p>
      <w:pPr>
        <w:pStyle w:val="ConsPlusNormal"/>
        <w:jc w:val="center"/>
        <w:rPr>
          <w:rFonts w:ascii="Times New Roman" w:hAnsi="Times New Roman" w:cs="Times New Roman"/>
          <w:sz w:val="24"/>
          <w:szCs w:val="24"/>
          <w:lang w:val="en-US"/>
        </w:rPr>
      </w:pPr>
      <w:r>
        <w:rPr>
          <w:rFonts w:cs="Times New Roman" w:ascii="Times New Roman" w:hAnsi="Times New Roman"/>
          <w:sz w:val="24"/>
          <w:szCs w:val="24"/>
          <w:lang w:val="en-US"/>
        </w:rPr>
      </w:r>
    </w:p>
    <w:p>
      <w:pPr>
        <w:pStyle w:val="ConsPlusNormal"/>
        <w:jc w:val="center"/>
        <w:rPr>
          <w:rFonts w:ascii="Times New Roman" w:hAnsi="Times New Roman" w:cs="Times New Roman"/>
          <w:sz w:val="24"/>
          <w:szCs w:val="24"/>
          <w:lang w:val="en-US"/>
        </w:rPr>
      </w:pPr>
      <w:r>
        <w:rPr>
          <w:rFonts w:cs="Times New Roman" w:ascii="Times New Roman" w:hAnsi="Times New Roman"/>
          <w:sz w:val="24"/>
          <w:szCs w:val="24"/>
          <w:lang w:val="en-US"/>
        </w:rPr>
        <w:t>Definition of corruption</w:t>
      </w:r>
    </w:p>
    <w:p>
      <w:pPr>
        <w:pStyle w:val="ConsPlusNormal"/>
        <w:rPr>
          <w:rFonts w:ascii="Times New Roman" w:hAnsi="Times New Roman" w:cs="Times New Roman"/>
          <w:sz w:val="24"/>
          <w:szCs w:val="24"/>
          <w:lang w:val="en-US"/>
        </w:rPr>
      </w:pPr>
      <w:r>
        <w:rPr>
          <w:rFonts w:cs="Times New Roman" w:ascii="Times New Roman" w:hAnsi="Times New Roman"/>
          <w:sz w:val="24"/>
          <w:szCs w:val="24"/>
          <w:lang w:val="en-US"/>
        </w:rPr>
      </w:r>
    </w:p>
    <w:p>
      <w:pPr>
        <w:pStyle w:val="ConsPlusNormal"/>
        <w:ind w:firstLine="540"/>
        <w:jc w:val="both"/>
        <w:rPr>
          <w:rFonts w:ascii="Times New Roman" w:hAnsi="Times New Roman" w:cs="Times New Roman"/>
          <w:sz w:val="24"/>
          <w:szCs w:val="24"/>
          <w:lang w:val="en-US"/>
        </w:rPr>
      </w:pPr>
      <w:r>
        <w:rPr>
          <w:rFonts w:cs="Times New Roman" w:ascii="Times New Roman" w:hAnsi="Times New Roman"/>
          <w:sz w:val="24"/>
          <w:szCs w:val="24"/>
          <w:lang w:val="en-US"/>
        </w:rPr>
        <w:t>For the purpose of this Convention, "corruption" means requesting, offering, giving or accepting, directly or indirectly, a bribe or any other undue advantage or prospect thereof, which distorts the proper performance of any duty or behaviour required of the recipient of the bribe, the undue advantage or the prospect thereof.</w:t>
      </w:r>
    </w:p>
    <w:p>
      <w:pPr>
        <w:pStyle w:val="ConsPlusNormal"/>
        <w:rPr>
          <w:rFonts w:ascii="Times New Roman" w:hAnsi="Times New Roman" w:cs="Times New Roman"/>
          <w:sz w:val="24"/>
          <w:szCs w:val="24"/>
          <w:lang w:val="en-US"/>
        </w:rPr>
      </w:pPr>
      <w:r>
        <w:rPr>
          <w:rFonts w:cs="Times New Roman" w:ascii="Times New Roman" w:hAnsi="Times New Roman"/>
          <w:sz w:val="24"/>
          <w:szCs w:val="24"/>
          <w:lang w:val="en-US"/>
        </w:rPr>
      </w:r>
    </w:p>
    <w:p>
      <w:pPr>
        <w:pStyle w:val="ConsPlusNormal"/>
        <w:numPr>
          <w:ilvl w:val="0"/>
          <w:numId w:val="0"/>
        </w:numPr>
        <w:jc w:val="center"/>
        <w:outlineLvl w:val="2"/>
        <w:rPr>
          <w:rFonts w:ascii="Times New Roman" w:hAnsi="Times New Roman" w:cs="Times New Roman"/>
          <w:sz w:val="24"/>
          <w:szCs w:val="24"/>
          <w:lang w:val="en-US"/>
        </w:rPr>
      </w:pPr>
      <w:r>
        <w:rPr>
          <w:rFonts w:cs="Times New Roman" w:ascii="Times New Roman" w:hAnsi="Times New Roman"/>
          <w:sz w:val="24"/>
          <w:szCs w:val="24"/>
          <w:lang w:val="en-US"/>
        </w:rPr>
        <w:t>Article 3</w:t>
      </w:r>
    </w:p>
    <w:p>
      <w:pPr>
        <w:pStyle w:val="ConsPlusNormal"/>
        <w:jc w:val="center"/>
        <w:rPr>
          <w:rFonts w:ascii="Times New Roman" w:hAnsi="Times New Roman" w:cs="Times New Roman"/>
          <w:sz w:val="24"/>
          <w:szCs w:val="24"/>
          <w:lang w:val="en-US"/>
        </w:rPr>
      </w:pPr>
      <w:r>
        <w:rPr>
          <w:rFonts w:cs="Times New Roman" w:ascii="Times New Roman" w:hAnsi="Times New Roman"/>
          <w:sz w:val="24"/>
          <w:szCs w:val="24"/>
          <w:lang w:val="en-US"/>
        </w:rPr>
      </w:r>
    </w:p>
    <w:p>
      <w:pPr>
        <w:pStyle w:val="ConsPlusNormal"/>
        <w:jc w:val="center"/>
        <w:rPr>
          <w:rFonts w:ascii="Times New Roman" w:hAnsi="Times New Roman" w:cs="Times New Roman"/>
          <w:sz w:val="24"/>
          <w:szCs w:val="24"/>
          <w:lang w:val="en-US"/>
        </w:rPr>
      </w:pPr>
      <w:r>
        <w:rPr>
          <w:rFonts w:cs="Times New Roman" w:ascii="Times New Roman" w:hAnsi="Times New Roman"/>
          <w:sz w:val="24"/>
          <w:szCs w:val="24"/>
          <w:lang w:val="en-US"/>
        </w:rPr>
        <w:t>Compensation for damage</w:t>
      </w:r>
    </w:p>
    <w:p>
      <w:pPr>
        <w:pStyle w:val="ConsPlusNormal"/>
        <w:rPr>
          <w:rFonts w:ascii="Times New Roman" w:hAnsi="Times New Roman" w:cs="Times New Roman"/>
          <w:sz w:val="24"/>
          <w:szCs w:val="24"/>
          <w:lang w:val="en-US"/>
        </w:rPr>
      </w:pPr>
      <w:r>
        <w:rPr>
          <w:rFonts w:cs="Times New Roman" w:ascii="Times New Roman" w:hAnsi="Times New Roman"/>
          <w:sz w:val="24"/>
          <w:szCs w:val="24"/>
          <w:lang w:val="en-US"/>
        </w:rPr>
      </w:r>
    </w:p>
    <w:p>
      <w:pPr>
        <w:pStyle w:val="ConsPlusNormal"/>
        <w:ind w:firstLine="540"/>
        <w:jc w:val="both"/>
        <w:rPr>
          <w:rFonts w:ascii="Times New Roman" w:hAnsi="Times New Roman" w:cs="Times New Roman"/>
          <w:sz w:val="24"/>
          <w:szCs w:val="24"/>
          <w:lang w:val="en-US"/>
        </w:rPr>
      </w:pPr>
      <w:r>
        <w:rPr>
          <w:rFonts w:cs="Times New Roman" w:ascii="Times New Roman" w:hAnsi="Times New Roman"/>
          <w:sz w:val="24"/>
          <w:szCs w:val="24"/>
          <w:lang w:val="en-US"/>
        </w:rPr>
        <w:t>1. Each Party shall provide in its internal law for persons who have suffered damage as a result of corruption to have the right to initiate an action in order to obtain full compensation for such damage.</w:t>
      </w:r>
    </w:p>
    <w:p>
      <w:pPr>
        <w:pStyle w:val="ConsPlusNormal"/>
        <w:ind w:firstLine="540"/>
        <w:jc w:val="both"/>
        <w:rPr>
          <w:rFonts w:ascii="Times New Roman" w:hAnsi="Times New Roman" w:cs="Times New Roman"/>
          <w:sz w:val="24"/>
          <w:szCs w:val="24"/>
          <w:lang w:val="en-US"/>
        </w:rPr>
      </w:pPr>
      <w:r>
        <w:rPr>
          <w:rFonts w:cs="Times New Roman" w:ascii="Times New Roman" w:hAnsi="Times New Roman"/>
          <w:sz w:val="24"/>
          <w:szCs w:val="24"/>
          <w:lang w:val="en-US"/>
        </w:rPr>
        <w:t>2. Such compensation may cover material damage, loss of profits and non-pecuniary loss.</w:t>
      </w:r>
    </w:p>
    <w:p>
      <w:pPr>
        <w:pStyle w:val="ConsPlusNormal"/>
        <w:rPr>
          <w:rFonts w:ascii="Times New Roman" w:hAnsi="Times New Roman" w:cs="Times New Roman"/>
          <w:sz w:val="24"/>
          <w:szCs w:val="24"/>
          <w:lang w:val="en-US"/>
        </w:rPr>
      </w:pPr>
      <w:r>
        <w:rPr>
          <w:rFonts w:cs="Times New Roman" w:ascii="Times New Roman" w:hAnsi="Times New Roman"/>
          <w:sz w:val="24"/>
          <w:szCs w:val="24"/>
          <w:lang w:val="en-US"/>
        </w:rPr>
      </w:r>
    </w:p>
    <w:p>
      <w:pPr>
        <w:pStyle w:val="ConsPlusNormal"/>
        <w:numPr>
          <w:ilvl w:val="0"/>
          <w:numId w:val="0"/>
        </w:numPr>
        <w:jc w:val="center"/>
        <w:outlineLvl w:val="2"/>
        <w:rPr>
          <w:rFonts w:ascii="Times New Roman" w:hAnsi="Times New Roman" w:cs="Times New Roman"/>
          <w:sz w:val="24"/>
          <w:szCs w:val="24"/>
          <w:lang w:val="en-US"/>
        </w:rPr>
      </w:pPr>
      <w:r>
        <w:rPr>
          <w:rFonts w:cs="Times New Roman" w:ascii="Times New Roman" w:hAnsi="Times New Roman"/>
          <w:sz w:val="24"/>
          <w:szCs w:val="24"/>
          <w:lang w:val="en-US"/>
        </w:rPr>
        <w:t>Article 4</w:t>
      </w:r>
    </w:p>
    <w:p>
      <w:pPr>
        <w:pStyle w:val="ConsPlusNormal"/>
        <w:jc w:val="center"/>
        <w:rPr>
          <w:rFonts w:ascii="Times New Roman" w:hAnsi="Times New Roman" w:cs="Times New Roman"/>
          <w:sz w:val="24"/>
          <w:szCs w:val="24"/>
          <w:lang w:val="en-US"/>
        </w:rPr>
      </w:pPr>
      <w:r>
        <w:rPr>
          <w:rFonts w:cs="Times New Roman" w:ascii="Times New Roman" w:hAnsi="Times New Roman"/>
          <w:sz w:val="24"/>
          <w:szCs w:val="24"/>
          <w:lang w:val="en-US"/>
        </w:rPr>
      </w:r>
    </w:p>
    <w:p>
      <w:pPr>
        <w:pStyle w:val="ConsPlusNormal"/>
        <w:jc w:val="center"/>
        <w:rPr>
          <w:rFonts w:ascii="Times New Roman" w:hAnsi="Times New Roman" w:cs="Times New Roman"/>
          <w:sz w:val="24"/>
          <w:szCs w:val="24"/>
          <w:lang w:val="en-US"/>
        </w:rPr>
      </w:pPr>
      <w:r>
        <w:rPr>
          <w:rFonts w:cs="Times New Roman" w:ascii="Times New Roman" w:hAnsi="Times New Roman"/>
          <w:sz w:val="24"/>
          <w:szCs w:val="24"/>
          <w:lang w:val="en-US"/>
        </w:rPr>
        <w:t>Liability</w:t>
      </w:r>
    </w:p>
    <w:p>
      <w:pPr>
        <w:pStyle w:val="ConsPlusNormal"/>
        <w:rPr>
          <w:rFonts w:ascii="Times New Roman" w:hAnsi="Times New Roman" w:cs="Times New Roman"/>
          <w:sz w:val="24"/>
          <w:szCs w:val="24"/>
          <w:lang w:val="en-US"/>
        </w:rPr>
      </w:pPr>
      <w:r>
        <w:rPr>
          <w:rFonts w:cs="Times New Roman" w:ascii="Times New Roman" w:hAnsi="Times New Roman"/>
          <w:sz w:val="24"/>
          <w:szCs w:val="24"/>
          <w:lang w:val="en-US"/>
        </w:rPr>
      </w:r>
    </w:p>
    <w:p>
      <w:pPr>
        <w:pStyle w:val="ConsPlusNormal"/>
        <w:ind w:firstLine="540"/>
        <w:jc w:val="both"/>
        <w:rPr>
          <w:rFonts w:ascii="Times New Roman" w:hAnsi="Times New Roman" w:cs="Times New Roman"/>
          <w:sz w:val="24"/>
          <w:szCs w:val="24"/>
          <w:lang w:val="en-US"/>
        </w:rPr>
      </w:pPr>
      <w:r>
        <w:rPr>
          <w:rFonts w:cs="Times New Roman" w:ascii="Times New Roman" w:hAnsi="Times New Roman"/>
          <w:sz w:val="24"/>
          <w:szCs w:val="24"/>
          <w:lang w:val="en-US"/>
        </w:rPr>
        <w:t>1. Each Party shall provide in its internal law for the following conditions to be fulfilled in order for the damage to be compensated:</w:t>
      </w:r>
    </w:p>
    <w:p>
      <w:pPr>
        <w:pStyle w:val="ConsPlusNormal"/>
        <w:ind w:firstLine="540"/>
        <w:jc w:val="both"/>
        <w:rPr>
          <w:rFonts w:ascii="Times New Roman" w:hAnsi="Times New Roman" w:cs="Times New Roman"/>
          <w:sz w:val="24"/>
          <w:szCs w:val="24"/>
          <w:lang w:val="en-US"/>
        </w:rPr>
      </w:pPr>
      <w:r>
        <w:rPr>
          <w:rFonts w:cs="Times New Roman" w:ascii="Times New Roman" w:hAnsi="Times New Roman"/>
          <w:sz w:val="24"/>
          <w:szCs w:val="24"/>
          <w:lang w:val="en-US"/>
        </w:rPr>
        <w:t>i. the defendant has committed or authorised the act of corruption, or failed to take reasonable steps to prevent the act of corruption;</w:t>
      </w:r>
    </w:p>
    <w:p>
      <w:pPr>
        <w:pStyle w:val="ConsPlusNormal"/>
        <w:ind w:firstLine="540"/>
        <w:jc w:val="both"/>
        <w:rPr>
          <w:rFonts w:ascii="Times New Roman" w:hAnsi="Times New Roman" w:cs="Times New Roman"/>
          <w:sz w:val="24"/>
          <w:szCs w:val="24"/>
          <w:lang w:val="en-US"/>
        </w:rPr>
      </w:pPr>
      <w:r>
        <w:rPr>
          <w:rFonts w:cs="Times New Roman" w:ascii="Times New Roman" w:hAnsi="Times New Roman"/>
          <w:sz w:val="24"/>
          <w:szCs w:val="24"/>
          <w:lang w:val="en-US"/>
        </w:rPr>
        <w:t>ii. the plaintiff has suffered damage; and</w:t>
      </w:r>
    </w:p>
    <w:p>
      <w:pPr>
        <w:pStyle w:val="ConsPlusNormal"/>
        <w:ind w:firstLine="540"/>
        <w:jc w:val="both"/>
        <w:rPr>
          <w:rFonts w:ascii="Times New Roman" w:hAnsi="Times New Roman" w:cs="Times New Roman"/>
          <w:sz w:val="24"/>
          <w:szCs w:val="24"/>
          <w:lang w:val="en-US"/>
        </w:rPr>
      </w:pPr>
      <w:r>
        <w:rPr>
          <w:rFonts w:cs="Times New Roman" w:ascii="Times New Roman" w:hAnsi="Times New Roman"/>
          <w:sz w:val="24"/>
          <w:szCs w:val="24"/>
          <w:lang w:val="en-US"/>
        </w:rPr>
        <w:t>iii. there is a causal link between the act of corruption and the damage.</w:t>
      </w:r>
    </w:p>
    <w:p>
      <w:pPr>
        <w:pStyle w:val="ConsPlusNormal"/>
        <w:ind w:firstLine="540"/>
        <w:jc w:val="both"/>
        <w:rPr>
          <w:rFonts w:ascii="Times New Roman" w:hAnsi="Times New Roman" w:cs="Times New Roman"/>
          <w:sz w:val="24"/>
          <w:szCs w:val="24"/>
          <w:lang w:val="en-US"/>
        </w:rPr>
      </w:pPr>
      <w:r>
        <w:rPr>
          <w:rFonts w:cs="Times New Roman" w:ascii="Times New Roman" w:hAnsi="Times New Roman"/>
          <w:sz w:val="24"/>
          <w:szCs w:val="24"/>
          <w:lang w:val="en-US"/>
        </w:rPr>
        <w:t>2. Each Party shall provide in its internal law that, if several defendants are liable for damage for the same corrupt activity, they shall be jointly and severally liable.</w:t>
      </w:r>
    </w:p>
    <w:p>
      <w:pPr>
        <w:pStyle w:val="ConsPlusNormal"/>
        <w:rPr>
          <w:rFonts w:ascii="Times New Roman" w:hAnsi="Times New Roman" w:cs="Times New Roman"/>
          <w:sz w:val="24"/>
          <w:szCs w:val="24"/>
          <w:lang w:val="en-US"/>
        </w:rPr>
      </w:pPr>
      <w:r>
        <w:rPr>
          <w:rFonts w:cs="Times New Roman" w:ascii="Times New Roman" w:hAnsi="Times New Roman"/>
          <w:sz w:val="24"/>
          <w:szCs w:val="24"/>
          <w:lang w:val="en-US"/>
        </w:rPr>
      </w:r>
    </w:p>
    <w:p>
      <w:pPr>
        <w:pStyle w:val="ConsPlusNormal"/>
        <w:numPr>
          <w:ilvl w:val="0"/>
          <w:numId w:val="0"/>
        </w:numPr>
        <w:jc w:val="center"/>
        <w:outlineLvl w:val="2"/>
        <w:rPr>
          <w:rFonts w:ascii="Times New Roman" w:hAnsi="Times New Roman" w:cs="Times New Roman"/>
          <w:sz w:val="24"/>
          <w:szCs w:val="24"/>
          <w:lang w:val="en-US"/>
        </w:rPr>
      </w:pPr>
      <w:r>
        <w:rPr>
          <w:rFonts w:cs="Times New Roman" w:ascii="Times New Roman" w:hAnsi="Times New Roman"/>
          <w:sz w:val="24"/>
          <w:szCs w:val="24"/>
          <w:lang w:val="en-US"/>
        </w:rPr>
        <w:t>Article 5</w:t>
      </w:r>
    </w:p>
    <w:p>
      <w:pPr>
        <w:pStyle w:val="ConsPlusNormal"/>
        <w:jc w:val="center"/>
        <w:rPr>
          <w:rFonts w:ascii="Times New Roman" w:hAnsi="Times New Roman" w:cs="Times New Roman"/>
          <w:sz w:val="24"/>
          <w:szCs w:val="24"/>
          <w:lang w:val="en-US"/>
        </w:rPr>
      </w:pPr>
      <w:r>
        <w:rPr>
          <w:rFonts w:cs="Times New Roman" w:ascii="Times New Roman" w:hAnsi="Times New Roman"/>
          <w:sz w:val="24"/>
          <w:szCs w:val="24"/>
          <w:lang w:val="en-US"/>
        </w:rPr>
      </w:r>
    </w:p>
    <w:p>
      <w:pPr>
        <w:pStyle w:val="ConsPlusNormal"/>
        <w:jc w:val="center"/>
        <w:rPr>
          <w:rFonts w:ascii="Times New Roman" w:hAnsi="Times New Roman" w:cs="Times New Roman"/>
          <w:sz w:val="24"/>
          <w:szCs w:val="24"/>
          <w:lang w:val="en-US"/>
        </w:rPr>
      </w:pPr>
      <w:r>
        <w:rPr>
          <w:rFonts w:cs="Times New Roman" w:ascii="Times New Roman" w:hAnsi="Times New Roman"/>
          <w:sz w:val="24"/>
          <w:szCs w:val="24"/>
          <w:lang w:val="en-US"/>
        </w:rPr>
        <w:t>State responsibility</w:t>
      </w:r>
    </w:p>
    <w:p>
      <w:pPr>
        <w:pStyle w:val="ConsPlusNormal"/>
        <w:rPr>
          <w:rFonts w:ascii="Times New Roman" w:hAnsi="Times New Roman" w:cs="Times New Roman"/>
          <w:sz w:val="24"/>
          <w:szCs w:val="24"/>
          <w:lang w:val="en-US"/>
        </w:rPr>
      </w:pPr>
      <w:r>
        <w:rPr>
          <w:rFonts w:cs="Times New Roman" w:ascii="Times New Roman" w:hAnsi="Times New Roman"/>
          <w:sz w:val="24"/>
          <w:szCs w:val="24"/>
          <w:lang w:val="en-US"/>
        </w:rPr>
      </w:r>
    </w:p>
    <w:p>
      <w:pPr>
        <w:pStyle w:val="ConsPlusNormal"/>
        <w:ind w:firstLine="540"/>
        <w:jc w:val="both"/>
        <w:rPr>
          <w:rFonts w:ascii="Times New Roman" w:hAnsi="Times New Roman" w:cs="Times New Roman"/>
          <w:sz w:val="24"/>
          <w:szCs w:val="24"/>
          <w:lang w:val="en-US"/>
        </w:rPr>
      </w:pPr>
      <w:r>
        <w:rPr>
          <w:rFonts w:cs="Times New Roman" w:ascii="Times New Roman" w:hAnsi="Times New Roman"/>
          <w:sz w:val="24"/>
          <w:szCs w:val="24"/>
          <w:lang w:val="en-US"/>
        </w:rPr>
        <w:t>Each Party shall provide in its internal law for appropriate procedures for persons who have suffered damage as a result of an act of corruption by its public officials in the exercise of their functions to claim for compensation from the State or, in the case of a non-state Party, from that Party's appropriate authorities.</w:t>
      </w:r>
    </w:p>
    <w:p>
      <w:pPr>
        <w:pStyle w:val="ConsPlusNormal"/>
        <w:rPr>
          <w:rFonts w:ascii="Times New Roman" w:hAnsi="Times New Roman" w:cs="Times New Roman"/>
          <w:sz w:val="24"/>
          <w:szCs w:val="24"/>
          <w:lang w:val="en-US"/>
        </w:rPr>
      </w:pPr>
      <w:r>
        <w:rPr>
          <w:rFonts w:cs="Times New Roman" w:ascii="Times New Roman" w:hAnsi="Times New Roman"/>
          <w:sz w:val="24"/>
          <w:szCs w:val="24"/>
          <w:lang w:val="en-US"/>
        </w:rPr>
      </w:r>
    </w:p>
    <w:p>
      <w:pPr>
        <w:pStyle w:val="ConsPlusNormal"/>
        <w:numPr>
          <w:ilvl w:val="0"/>
          <w:numId w:val="0"/>
        </w:numPr>
        <w:jc w:val="center"/>
        <w:outlineLvl w:val="2"/>
        <w:rPr>
          <w:rFonts w:ascii="Times New Roman" w:hAnsi="Times New Roman" w:cs="Times New Roman"/>
          <w:sz w:val="24"/>
          <w:szCs w:val="24"/>
          <w:lang w:val="en-US"/>
        </w:rPr>
      </w:pPr>
      <w:r>
        <w:rPr>
          <w:rFonts w:cs="Times New Roman" w:ascii="Times New Roman" w:hAnsi="Times New Roman"/>
          <w:sz w:val="24"/>
          <w:szCs w:val="24"/>
          <w:lang w:val="en-US"/>
        </w:rPr>
        <w:t>Article 6</w:t>
      </w:r>
    </w:p>
    <w:p>
      <w:pPr>
        <w:pStyle w:val="ConsPlusNormal"/>
        <w:jc w:val="center"/>
        <w:rPr>
          <w:rFonts w:ascii="Times New Roman" w:hAnsi="Times New Roman" w:cs="Times New Roman"/>
          <w:sz w:val="24"/>
          <w:szCs w:val="24"/>
          <w:lang w:val="en-US"/>
        </w:rPr>
      </w:pPr>
      <w:r>
        <w:rPr>
          <w:rFonts w:cs="Times New Roman" w:ascii="Times New Roman" w:hAnsi="Times New Roman"/>
          <w:sz w:val="24"/>
          <w:szCs w:val="24"/>
          <w:lang w:val="en-US"/>
        </w:rPr>
      </w:r>
    </w:p>
    <w:p>
      <w:pPr>
        <w:pStyle w:val="ConsPlusNormal"/>
        <w:jc w:val="center"/>
        <w:rPr>
          <w:rFonts w:ascii="Times New Roman" w:hAnsi="Times New Roman" w:cs="Times New Roman"/>
          <w:sz w:val="24"/>
          <w:szCs w:val="24"/>
          <w:lang w:val="en-US"/>
        </w:rPr>
      </w:pPr>
      <w:r>
        <w:rPr>
          <w:rFonts w:cs="Times New Roman" w:ascii="Times New Roman" w:hAnsi="Times New Roman"/>
          <w:sz w:val="24"/>
          <w:szCs w:val="24"/>
          <w:lang w:val="en-US"/>
        </w:rPr>
        <w:t>Contributory negligence</w:t>
      </w:r>
    </w:p>
    <w:p>
      <w:pPr>
        <w:pStyle w:val="ConsPlusNormal"/>
        <w:rPr>
          <w:rFonts w:ascii="Times New Roman" w:hAnsi="Times New Roman" w:cs="Times New Roman"/>
          <w:sz w:val="24"/>
          <w:szCs w:val="24"/>
          <w:lang w:val="en-US"/>
        </w:rPr>
      </w:pPr>
      <w:r>
        <w:rPr>
          <w:rFonts w:cs="Times New Roman" w:ascii="Times New Roman" w:hAnsi="Times New Roman"/>
          <w:sz w:val="24"/>
          <w:szCs w:val="24"/>
          <w:lang w:val="en-US"/>
        </w:rPr>
      </w:r>
    </w:p>
    <w:p>
      <w:pPr>
        <w:pStyle w:val="ConsPlusNormal"/>
        <w:ind w:firstLine="540"/>
        <w:jc w:val="both"/>
        <w:rPr>
          <w:rFonts w:ascii="Times New Roman" w:hAnsi="Times New Roman" w:cs="Times New Roman"/>
          <w:sz w:val="24"/>
          <w:szCs w:val="24"/>
          <w:lang w:val="en-US"/>
        </w:rPr>
      </w:pPr>
      <w:r>
        <w:rPr>
          <w:rFonts w:cs="Times New Roman" w:ascii="Times New Roman" w:hAnsi="Times New Roman"/>
          <w:sz w:val="24"/>
          <w:szCs w:val="24"/>
          <w:lang w:val="en-US"/>
        </w:rPr>
        <w:t>Each Party shall provide in its internal law for the compensation to be reduced or disallowed having regard to all the circumstances, if the plaintiff has by his or her own fault contributed to the damage or to its aggravation.</w:t>
      </w:r>
    </w:p>
    <w:p>
      <w:pPr>
        <w:pStyle w:val="ConsPlusNormal"/>
        <w:rPr>
          <w:rFonts w:ascii="Times New Roman" w:hAnsi="Times New Roman" w:cs="Times New Roman"/>
          <w:sz w:val="24"/>
          <w:szCs w:val="24"/>
          <w:lang w:val="en-US"/>
        </w:rPr>
      </w:pPr>
      <w:r>
        <w:rPr>
          <w:rFonts w:cs="Times New Roman" w:ascii="Times New Roman" w:hAnsi="Times New Roman"/>
          <w:sz w:val="24"/>
          <w:szCs w:val="24"/>
          <w:lang w:val="en-US"/>
        </w:rPr>
      </w:r>
    </w:p>
    <w:p>
      <w:pPr>
        <w:pStyle w:val="ConsPlusNormal"/>
        <w:numPr>
          <w:ilvl w:val="0"/>
          <w:numId w:val="0"/>
        </w:numPr>
        <w:jc w:val="center"/>
        <w:outlineLvl w:val="2"/>
        <w:rPr>
          <w:rFonts w:ascii="Times New Roman" w:hAnsi="Times New Roman" w:cs="Times New Roman"/>
          <w:sz w:val="24"/>
          <w:szCs w:val="24"/>
          <w:lang w:val="en-US"/>
        </w:rPr>
      </w:pPr>
      <w:r>
        <w:rPr>
          <w:rFonts w:cs="Times New Roman" w:ascii="Times New Roman" w:hAnsi="Times New Roman"/>
          <w:sz w:val="24"/>
          <w:szCs w:val="24"/>
          <w:lang w:val="en-US"/>
        </w:rPr>
        <w:t>Article 7</w:t>
      </w:r>
    </w:p>
    <w:p>
      <w:pPr>
        <w:pStyle w:val="ConsPlusNormal"/>
        <w:jc w:val="center"/>
        <w:rPr>
          <w:rFonts w:ascii="Times New Roman" w:hAnsi="Times New Roman" w:cs="Times New Roman"/>
          <w:sz w:val="24"/>
          <w:szCs w:val="24"/>
          <w:lang w:val="en-US"/>
        </w:rPr>
      </w:pPr>
      <w:r>
        <w:rPr>
          <w:rFonts w:cs="Times New Roman" w:ascii="Times New Roman" w:hAnsi="Times New Roman"/>
          <w:sz w:val="24"/>
          <w:szCs w:val="24"/>
          <w:lang w:val="en-US"/>
        </w:rPr>
      </w:r>
    </w:p>
    <w:p>
      <w:pPr>
        <w:pStyle w:val="ConsPlusNormal"/>
        <w:jc w:val="center"/>
        <w:rPr>
          <w:rFonts w:ascii="Times New Roman" w:hAnsi="Times New Roman" w:cs="Times New Roman"/>
          <w:sz w:val="24"/>
          <w:szCs w:val="24"/>
          <w:lang w:val="en-US"/>
        </w:rPr>
      </w:pPr>
      <w:r>
        <w:rPr>
          <w:rFonts w:cs="Times New Roman" w:ascii="Times New Roman" w:hAnsi="Times New Roman"/>
          <w:sz w:val="24"/>
          <w:szCs w:val="24"/>
          <w:lang w:val="en-US"/>
        </w:rPr>
        <w:t>Limitation periods</w:t>
      </w:r>
    </w:p>
    <w:p>
      <w:pPr>
        <w:pStyle w:val="ConsPlusNormal"/>
        <w:rPr>
          <w:rFonts w:ascii="Times New Roman" w:hAnsi="Times New Roman" w:cs="Times New Roman"/>
          <w:sz w:val="24"/>
          <w:szCs w:val="24"/>
          <w:lang w:val="en-US"/>
        </w:rPr>
      </w:pPr>
      <w:r>
        <w:rPr>
          <w:rFonts w:cs="Times New Roman" w:ascii="Times New Roman" w:hAnsi="Times New Roman"/>
          <w:sz w:val="24"/>
          <w:szCs w:val="24"/>
          <w:lang w:val="en-US"/>
        </w:rPr>
      </w:r>
    </w:p>
    <w:p>
      <w:pPr>
        <w:pStyle w:val="ConsPlusNormal"/>
        <w:ind w:firstLine="540"/>
        <w:jc w:val="both"/>
        <w:rPr>
          <w:rFonts w:ascii="Times New Roman" w:hAnsi="Times New Roman" w:cs="Times New Roman"/>
          <w:sz w:val="24"/>
          <w:szCs w:val="24"/>
          <w:lang w:val="en-US"/>
        </w:rPr>
      </w:pPr>
      <w:r>
        <w:rPr>
          <w:rFonts w:cs="Times New Roman" w:ascii="Times New Roman" w:hAnsi="Times New Roman"/>
          <w:sz w:val="24"/>
          <w:szCs w:val="24"/>
          <w:lang w:val="en-US"/>
        </w:rPr>
        <w:t>1. Each Party shall provide in its internal law for proceedings for the recovery of damages to be subject to a limitation period of not less than three years from the day the person who has suffered damage became aware or should reasonably have been aware, that damage has occurred or that an act of corruption has taken place, and of the identity of the responsible person. However, such proceedings shall not be commenced after the end of a limitation period of not less than ten years from the date of the act of corruption.</w:t>
      </w:r>
    </w:p>
    <w:p>
      <w:pPr>
        <w:pStyle w:val="ConsPlusNormal"/>
        <w:ind w:firstLine="540"/>
        <w:jc w:val="both"/>
        <w:rPr>
          <w:rFonts w:ascii="Times New Roman" w:hAnsi="Times New Roman" w:cs="Times New Roman"/>
          <w:sz w:val="24"/>
          <w:szCs w:val="24"/>
          <w:lang w:val="en-US"/>
        </w:rPr>
      </w:pPr>
      <w:r>
        <w:rPr>
          <w:rFonts w:cs="Times New Roman" w:ascii="Times New Roman" w:hAnsi="Times New Roman"/>
          <w:sz w:val="24"/>
          <w:szCs w:val="24"/>
          <w:lang w:val="en-US"/>
        </w:rPr>
        <w:t>2. The laws of the Parties regulating suspension or interruption of limitation periods shall, if appropriate, apply to the periods prescribed in paragraph 1.</w:t>
      </w:r>
    </w:p>
    <w:p>
      <w:pPr>
        <w:pStyle w:val="ConsPlusNormal"/>
        <w:rPr>
          <w:rFonts w:ascii="Times New Roman" w:hAnsi="Times New Roman" w:cs="Times New Roman"/>
          <w:sz w:val="24"/>
          <w:szCs w:val="24"/>
          <w:lang w:val="en-US"/>
        </w:rPr>
      </w:pPr>
      <w:r>
        <w:rPr>
          <w:rFonts w:cs="Times New Roman" w:ascii="Times New Roman" w:hAnsi="Times New Roman"/>
          <w:sz w:val="24"/>
          <w:szCs w:val="24"/>
          <w:lang w:val="en-US"/>
        </w:rPr>
      </w:r>
    </w:p>
    <w:p>
      <w:pPr>
        <w:pStyle w:val="ConsPlusNormal"/>
        <w:numPr>
          <w:ilvl w:val="0"/>
          <w:numId w:val="0"/>
        </w:numPr>
        <w:jc w:val="center"/>
        <w:outlineLvl w:val="2"/>
        <w:rPr>
          <w:rFonts w:ascii="Times New Roman" w:hAnsi="Times New Roman" w:cs="Times New Roman"/>
          <w:sz w:val="24"/>
          <w:szCs w:val="24"/>
          <w:lang w:val="en-US"/>
        </w:rPr>
      </w:pPr>
      <w:r>
        <w:rPr>
          <w:rFonts w:cs="Times New Roman" w:ascii="Times New Roman" w:hAnsi="Times New Roman"/>
          <w:sz w:val="24"/>
          <w:szCs w:val="24"/>
          <w:lang w:val="en-US"/>
        </w:rPr>
        <w:t>Article 8</w:t>
      </w:r>
    </w:p>
    <w:p>
      <w:pPr>
        <w:pStyle w:val="ConsPlusNormal"/>
        <w:jc w:val="center"/>
        <w:rPr>
          <w:rFonts w:ascii="Times New Roman" w:hAnsi="Times New Roman" w:cs="Times New Roman"/>
          <w:sz w:val="24"/>
          <w:szCs w:val="24"/>
          <w:lang w:val="en-US"/>
        </w:rPr>
      </w:pPr>
      <w:r>
        <w:rPr>
          <w:rFonts w:cs="Times New Roman" w:ascii="Times New Roman" w:hAnsi="Times New Roman"/>
          <w:sz w:val="24"/>
          <w:szCs w:val="24"/>
          <w:lang w:val="en-US"/>
        </w:rPr>
      </w:r>
    </w:p>
    <w:p>
      <w:pPr>
        <w:pStyle w:val="ConsPlusNormal"/>
        <w:jc w:val="center"/>
        <w:rPr>
          <w:rFonts w:ascii="Times New Roman" w:hAnsi="Times New Roman" w:cs="Times New Roman"/>
          <w:sz w:val="24"/>
          <w:szCs w:val="24"/>
          <w:lang w:val="en-US"/>
        </w:rPr>
      </w:pPr>
      <w:r>
        <w:rPr>
          <w:rFonts w:cs="Times New Roman" w:ascii="Times New Roman" w:hAnsi="Times New Roman"/>
          <w:sz w:val="24"/>
          <w:szCs w:val="24"/>
          <w:lang w:val="en-US"/>
        </w:rPr>
        <w:t>Validity of contracts</w:t>
      </w:r>
    </w:p>
    <w:p>
      <w:pPr>
        <w:pStyle w:val="ConsPlusNormal"/>
        <w:rPr>
          <w:rFonts w:ascii="Times New Roman" w:hAnsi="Times New Roman" w:cs="Times New Roman"/>
          <w:sz w:val="24"/>
          <w:szCs w:val="24"/>
          <w:lang w:val="en-US"/>
        </w:rPr>
      </w:pPr>
      <w:r>
        <w:rPr>
          <w:rFonts w:cs="Times New Roman" w:ascii="Times New Roman" w:hAnsi="Times New Roman"/>
          <w:sz w:val="24"/>
          <w:szCs w:val="24"/>
          <w:lang w:val="en-US"/>
        </w:rPr>
      </w:r>
    </w:p>
    <w:p>
      <w:pPr>
        <w:pStyle w:val="ConsPlusNormal"/>
        <w:ind w:firstLine="540"/>
        <w:jc w:val="both"/>
        <w:rPr>
          <w:rFonts w:ascii="Times New Roman" w:hAnsi="Times New Roman" w:cs="Times New Roman"/>
          <w:sz w:val="24"/>
          <w:szCs w:val="24"/>
          <w:lang w:val="en-US"/>
        </w:rPr>
      </w:pPr>
      <w:r>
        <w:rPr>
          <w:rFonts w:cs="Times New Roman" w:ascii="Times New Roman" w:hAnsi="Times New Roman"/>
          <w:sz w:val="24"/>
          <w:szCs w:val="24"/>
          <w:lang w:val="en-US"/>
        </w:rPr>
        <w:t>1. Each Party shall provide in its internal law for any contract or clause of a contract providing for corruption to be null and void.</w:t>
      </w:r>
    </w:p>
    <w:p>
      <w:pPr>
        <w:pStyle w:val="ConsPlusNormal"/>
        <w:ind w:firstLine="540"/>
        <w:jc w:val="both"/>
        <w:rPr>
          <w:rFonts w:ascii="Times New Roman" w:hAnsi="Times New Roman" w:cs="Times New Roman"/>
          <w:sz w:val="24"/>
          <w:szCs w:val="24"/>
          <w:lang w:val="en-US"/>
        </w:rPr>
      </w:pPr>
      <w:r>
        <w:rPr>
          <w:rFonts w:cs="Times New Roman" w:ascii="Times New Roman" w:hAnsi="Times New Roman"/>
          <w:sz w:val="24"/>
          <w:szCs w:val="24"/>
          <w:lang w:val="en-US"/>
        </w:rPr>
        <w:t>2. Each Party shall provide in its internal law for the possibility for all parties to a contract whose consent has been undermined by an act of corruption to be able to apply to the court for the contract to be declared void, notwithstanding their right to claim for damages.</w:t>
      </w:r>
    </w:p>
    <w:p>
      <w:pPr>
        <w:pStyle w:val="ConsPlusNormal"/>
        <w:rPr>
          <w:rFonts w:ascii="Times New Roman" w:hAnsi="Times New Roman" w:cs="Times New Roman"/>
          <w:sz w:val="24"/>
          <w:szCs w:val="24"/>
          <w:lang w:val="en-US"/>
        </w:rPr>
      </w:pPr>
      <w:r>
        <w:rPr>
          <w:rFonts w:cs="Times New Roman" w:ascii="Times New Roman" w:hAnsi="Times New Roman"/>
          <w:sz w:val="24"/>
          <w:szCs w:val="24"/>
          <w:lang w:val="en-US"/>
        </w:rPr>
      </w:r>
    </w:p>
    <w:p>
      <w:pPr>
        <w:pStyle w:val="ConsPlusNormal"/>
        <w:numPr>
          <w:ilvl w:val="0"/>
          <w:numId w:val="0"/>
        </w:numPr>
        <w:jc w:val="center"/>
        <w:outlineLvl w:val="2"/>
        <w:rPr>
          <w:rFonts w:ascii="Times New Roman" w:hAnsi="Times New Roman" w:cs="Times New Roman"/>
          <w:sz w:val="24"/>
          <w:szCs w:val="24"/>
          <w:lang w:val="en-US"/>
        </w:rPr>
      </w:pPr>
      <w:r>
        <w:rPr>
          <w:rFonts w:cs="Times New Roman" w:ascii="Times New Roman" w:hAnsi="Times New Roman"/>
          <w:sz w:val="24"/>
          <w:szCs w:val="24"/>
          <w:lang w:val="en-US"/>
        </w:rPr>
        <w:t>Article 9</w:t>
      </w:r>
    </w:p>
    <w:p>
      <w:pPr>
        <w:pStyle w:val="ConsPlusNormal"/>
        <w:jc w:val="center"/>
        <w:rPr>
          <w:rFonts w:ascii="Times New Roman" w:hAnsi="Times New Roman" w:cs="Times New Roman"/>
          <w:sz w:val="24"/>
          <w:szCs w:val="24"/>
          <w:lang w:val="en-US"/>
        </w:rPr>
      </w:pPr>
      <w:r>
        <w:rPr>
          <w:rFonts w:cs="Times New Roman" w:ascii="Times New Roman" w:hAnsi="Times New Roman"/>
          <w:sz w:val="24"/>
          <w:szCs w:val="24"/>
          <w:lang w:val="en-US"/>
        </w:rPr>
      </w:r>
    </w:p>
    <w:p>
      <w:pPr>
        <w:pStyle w:val="ConsPlusNormal"/>
        <w:jc w:val="center"/>
        <w:rPr>
          <w:rFonts w:ascii="Times New Roman" w:hAnsi="Times New Roman" w:cs="Times New Roman"/>
          <w:sz w:val="24"/>
          <w:szCs w:val="24"/>
          <w:lang w:val="en-US"/>
        </w:rPr>
      </w:pPr>
      <w:r>
        <w:rPr>
          <w:rFonts w:cs="Times New Roman" w:ascii="Times New Roman" w:hAnsi="Times New Roman"/>
          <w:sz w:val="24"/>
          <w:szCs w:val="24"/>
          <w:lang w:val="en-US"/>
        </w:rPr>
        <w:t>Protection of employees</w:t>
      </w:r>
    </w:p>
    <w:p>
      <w:pPr>
        <w:pStyle w:val="ConsPlusNormal"/>
        <w:rPr>
          <w:rFonts w:ascii="Times New Roman" w:hAnsi="Times New Roman" w:cs="Times New Roman"/>
          <w:sz w:val="24"/>
          <w:szCs w:val="24"/>
          <w:lang w:val="en-US"/>
        </w:rPr>
      </w:pPr>
      <w:r>
        <w:rPr>
          <w:rFonts w:cs="Times New Roman" w:ascii="Times New Roman" w:hAnsi="Times New Roman"/>
          <w:sz w:val="24"/>
          <w:szCs w:val="24"/>
          <w:lang w:val="en-US"/>
        </w:rPr>
      </w:r>
    </w:p>
    <w:p>
      <w:pPr>
        <w:pStyle w:val="ConsPlusNormal"/>
        <w:ind w:firstLine="540"/>
        <w:jc w:val="both"/>
        <w:rPr>
          <w:rFonts w:ascii="Times New Roman" w:hAnsi="Times New Roman" w:cs="Times New Roman"/>
          <w:sz w:val="24"/>
          <w:szCs w:val="24"/>
          <w:lang w:val="en-US"/>
        </w:rPr>
      </w:pPr>
      <w:r>
        <w:rPr>
          <w:rFonts w:cs="Times New Roman" w:ascii="Times New Roman" w:hAnsi="Times New Roman"/>
          <w:sz w:val="24"/>
          <w:szCs w:val="24"/>
          <w:lang w:val="en-US"/>
        </w:rPr>
        <w:t>Each Party shall provide in its internal law for appropriate protection against any unjustified sanction for employees who have reasonable grounds to suspect corruption and who report in good faith their suspicion to responsible persons or authorities.</w:t>
      </w:r>
    </w:p>
    <w:p>
      <w:pPr>
        <w:pStyle w:val="ConsPlusNormal"/>
        <w:rPr>
          <w:rFonts w:ascii="Times New Roman" w:hAnsi="Times New Roman" w:cs="Times New Roman"/>
          <w:sz w:val="24"/>
          <w:szCs w:val="24"/>
          <w:lang w:val="en-US"/>
        </w:rPr>
      </w:pPr>
      <w:r>
        <w:rPr>
          <w:rFonts w:cs="Times New Roman" w:ascii="Times New Roman" w:hAnsi="Times New Roman"/>
          <w:sz w:val="24"/>
          <w:szCs w:val="24"/>
          <w:lang w:val="en-US"/>
        </w:rPr>
      </w:r>
    </w:p>
    <w:p>
      <w:pPr>
        <w:pStyle w:val="ConsPlusNormal"/>
        <w:numPr>
          <w:ilvl w:val="0"/>
          <w:numId w:val="0"/>
        </w:numPr>
        <w:jc w:val="center"/>
        <w:outlineLvl w:val="2"/>
        <w:rPr>
          <w:rFonts w:ascii="Times New Roman" w:hAnsi="Times New Roman" w:cs="Times New Roman"/>
          <w:sz w:val="24"/>
          <w:szCs w:val="24"/>
          <w:lang w:val="en-US"/>
        </w:rPr>
      </w:pPr>
      <w:r>
        <w:rPr>
          <w:rFonts w:cs="Times New Roman" w:ascii="Times New Roman" w:hAnsi="Times New Roman"/>
          <w:sz w:val="24"/>
          <w:szCs w:val="24"/>
          <w:lang w:val="en-US"/>
        </w:rPr>
        <w:t>Article 10</w:t>
      </w:r>
    </w:p>
    <w:p>
      <w:pPr>
        <w:pStyle w:val="ConsPlusNormal"/>
        <w:jc w:val="center"/>
        <w:rPr>
          <w:rFonts w:ascii="Times New Roman" w:hAnsi="Times New Roman" w:cs="Times New Roman"/>
          <w:sz w:val="24"/>
          <w:szCs w:val="24"/>
          <w:lang w:val="en-US"/>
        </w:rPr>
      </w:pPr>
      <w:r>
        <w:rPr>
          <w:rFonts w:cs="Times New Roman" w:ascii="Times New Roman" w:hAnsi="Times New Roman"/>
          <w:sz w:val="24"/>
          <w:szCs w:val="24"/>
          <w:lang w:val="en-US"/>
        </w:rPr>
      </w:r>
    </w:p>
    <w:p>
      <w:pPr>
        <w:pStyle w:val="ConsPlusNormal"/>
        <w:jc w:val="center"/>
        <w:rPr>
          <w:rFonts w:ascii="Times New Roman" w:hAnsi="Times New Roman" w:cs="Times New Roman"/>
          <w:sz w:val="24"/>
          <w:szCs w:val="24"/>
          <w:lang w:val="en-US"/>
        </w:rPr>
      </w:pPr>
      <w:r>
        <w:rPr>
          <w:rFonts w:cs="Times New Roman" w:ascii="Times New Roman" w:hAnsi="Times New Roman"/>
          <w:sz w:val="24"/>
          <w:szCs w:val="24"/>
          <w:lang w:val="en-US"/>
        </w:rPr>
        <w:t>Accounts and audits</w:t>
      </w:r>
    </w:p>
    <w:p>
      <w:pPr>
        <w:pStyle w:val="ConsPlusNormal"/>
        <w:rPr>
          <w:rFonts w:ascii="Times New Roman" w:hAnsi="Times New Roman" w:cs="Times New Roman"/>
          <w:sz w:val="24"/>
          <w:szCs w:val="24"/>
          <w:lang w:val="en-US"/>
        </w:rPr>
      </w:pPr>
      <w:r>
        <w:rPr>
          <w:rFonts w:cs="Times New Roman" w:ascii="Times New Roman" w:hAnsi="Times New Roman"/>
          <w:sz w:val="24"/>
          <w:szCs w:val="24"/>
          <w:lang w:val="en-US"/>
        </w:rPr>
      </w:r>
    </w:p>
    <w:p>
      <w:pPr>
        <w:pStyle w:val="ConsPlusNormal"/>
        <w:ind w:firstLine="540"/>
        <w:jc w:val="both"/>
        <w:rPr>
          <w:rFonts w:ascii="Times New Roman" w:hAnsi="Times New Roman" w:cs="Times New Roman"/>
          <w:sz w:val="24"/>
          <w:szCs w:val="24"/>
          <w:lang w:val="en-US"/>
        </w:rPr>
      </w:pPr>
      <w:r>
        <w:rPr>
          <w:rFonts w:cs="Times New Roman" w:ascii="Times New Roman" w:hAnsi="Times New Roman"/>
          <w:sz w:val="24"/>
          <w:szCs w:val="24"/>
          <w:lang w:val="en-US"/>
        </w:rPr>
        <w:t>1. Each Party shall, in its internal law, take any necessary measures for the annual accounts of companies to be drawn up clearly and give a true and fair view of the company's financial position.</w:t>
      </w:r>
    </w:p>
    <w:p>
      <w:pPr>
        <w:pStyle w:val="ConsPlusNormal"/>
        <w:ind w:firstLine="540"/>
        <w:jc w:val="both"/>
        <w:rPr>
          <w:rFonts w:ascii="Times New Roman" w:hAnsi="Times New Roman" w:cs="Times New Roman"/>
          <w:sz w:val="24"/>
          <w:szCs w:val="24"/>
          <w:lang w:val="en-US"/>
        </w:rPr>
      </w:pPr>
      <w:r>
        <w:rPr>
          <w:rFonts w:cs="Times New Roman" w:ascii="Times New Roman" w:hAnsi="Times New Roman"/>
          <w:sz w:val="24"/>
          <w:szCs w:val="24"/>
          <w:lang w:val="en-US"/>
        </w:rPr>
        <w:t>2. With a view to preventing acts of corruption, each Party shall provide in its internal law for auditors to confirm that the annual accounts present a true and fair view of the company's financial position.</w:t>
      </w:r>
    </w:p>
    <w:p>
      <w:pPr>
        <w:pStyle w:val="ConsPlusNormal"/>
        <w:rPr>
          <w:rFonts w:ascii="Times New Roman" w:hAnsi="Times New Roman" w:cs="Times New Roman"/>
          <w:sz w:val="24"/>
          <w:szCs w:val="24"/>
          <w:lang w:val="en-US"/>
        </w:rPr>
      </w:pPr>
      <w:r>
        <w:rPr>
          <w:rFonts w:cs="Times New Roman" w:ascii="Times New Roman" w:hAnsi="Times New Roman"/>
          <w:sz w:val="24"/>
          <w:szCs w:val="24"/>
          <w:lang w:val="en-US"/>
        </w:rPr>
      </w:r>
    </w:p>
    <w:p>
      <w:pPr>
        <w:pStyle w:val="ConsPlusNormal"/>
        <w:numPr>
          <w:ilvl w:val="0"/>
          <w:numId w:val="0"/>
        </w:numPr>
        <w:jc w:val="center"/>
        <w:outlineLvl w:val="2"/>
        <w:rPr>
          <w:rFonts w:ascii="Times New Roman" w:hAnsi="Times New Roman" w:cs="Times New Roman"/>
          <w:sz w:val="24"/>
          <w:szCs w:val="24"/>
          <w:lang w:val="en-US"/>
        </w:rPr>
      </w:pPr>
      <w:r>
        <w:rPr>
          <w:rFonts w:cs="Times New Roman" w:ascii="Times New Roman" w:hAnsi="Times New Roman"/>
          <w:sz w:val="24"/>
          <w:szCs w:val="24"/>
          <w:lang w:val="en-US"/>
        </w:rPr>
        <w:t>Article 11</w:t>
      </w:r>
    </w:p>
    <w:p>
      <w:pPr>
        <w:pStyle w:val="ConsPlusNormal"/>
        <w:jc w:val="center"/>
        <w:rPr>
          <w:rFonts w:ascii="Times New Roman" w:hAnsi="Times New Roman" w:cs="Times New Roman"/>
          <w:sz w:val="24"/>
          <w:szCs w:val="24"/>
          <w:lang w:val="en-US"/>
        </w:rPr>
      </w:pPr>
      <w:r>
        <w:rPr>
          <w:rFonts w:cs="Times New Roman" w:ascii="Times New Roman" w:hAnsi="Times New Roman"/>
          <w:sz w:val="24"/>
          <w:szCs w:val="24"/>
          <w:lang w:val="en-US"/>
        </w:rPr>
      </w:r>
    </w:p>
    <w:p>
      <w:pPr>
        <w:pStyle w:val="ConsPlusNormal"/>
        <w:jc w:val="center"/>
        <w:rPr>
          <w:rFonts w:ascii="Times New Roman" w:hAnsi="Times New Roman" w:cs="Times New Roman"/>
          <w:sz w:val="24"/>
          <w:szCs w:val="24"/>
          <w:lang w:val="en-US"/>
        </w:rPr>
      </w:pPr>
      <w:r>
        <w:rPr>
          <w:rFonts w:cs="Times New Roman" w:ascii="Times New Roman" w:hAnsi="Times New Roman"/>
          <w:sz w:val="24"/>
          <w:szCs w:val="24"/>
          <w:lang w:val="en-US"/>
        </w:rPr>
        <w:t>Acquisition of evidence</w:t>
      </w:r>
    </w:p>
    <w:p>
      <w:pPr>
        <w:pStyle w:val="ConsPlusNormal"/>
        <w:rPr>
          <w:rFonts w:ascii="Times New Roman" w:hAnsi="Times New Roman" w:cs="Times New Roman"/>
          <w:sz w:val="24"/>
          <w:szCs w:val="24"/>
          <w:lang w:val="en-US"/>
        </w:rPr>
      </w:pPr>
      <w:r>
        <w:rPr>
          <w:rFonts w:cs="Times New Roman" w:ascii="Times New Roman" w:hAnsi="Times New Roman"/>
          <w:sz w:val="24"/>
          <w:szCs w:val="24"/>
          <w:lang w:val="en-US"/>
        </w:rPr>
      </w:r>
    </w:p>
    <w:p>
      <w:pPr>
        <w:pStyle w:val="ConsPlusNormal"/>
        <w:ind w:firstLine="540"/>
        <w:jc w:val="both"/>
        <w:rPr>
          <w:rFonts w:ascii="Times New Roman" w:hAnsi="Times New Roman" w:cs="Times New Roman"/>
          <w:sz w:val="24"/>
          <w:szCs w:val="24"/>
          <w:lang w:val="en-US"/>
        </w:rPr>
      </w:pPr>
      <w:r>
        <w:rPr>
          <w:rFonts w:cs="Times New Roman" w:ascii="Times New Roman" w:hAnsi="Times New Roman"/>
          <w:sz w:val="24"/>
          <w:szCs w:val="24"/>
          <w:lang w:val="en-US"/>
        </w:rPr>
        <w:t>Each Party shall provide in its internal law for effective procedures for the acquisition of evidence in civil proceedings arising from an act of corruption.</w:t>
      </w:r>
    </w:p>
    <w:p>
      <w:pPr>
        <w:pStyle w:val="ConsPlusNormal"/>
        <w:rPr>
          <w:rFonts w:ascii="Times New Roman" w:hAnsi="Times New Roman" w:cs="Times New Roman"/>
          <w:sz w:val="24"/>
          <w:szCs w:val="24"/>
          <w:lang w:val="en-US"/>
        </w:rPr>
      </w:pPr>
      <w:r>
        <w:rPr>
          <w:rFonts w:cs="Times New Roman" w:ascii="Times New Roman" w:hAnsi="Times New Roman"/>
          <w:sz w:val="24"/>
          <w:szCs w:val="24"/>
          <w:lang w:val="en-US"/>
        </w:rPr>
      </w:r>
    </w:p>
    <w:p>
      <w:pPr>
        <w:pStyle w:val="ConsPlusNormal"/>
        <w:numPr>
          <w:ilvl w:val="0"/>
          <w:numId w:val="0"/>
        </w:numPr>
        <w:jc w:val="center"/>
        <w:outlineLvl w:val="2"/>
        <w:rPr>
          <w:rFonts w:ascii="Times New Roman" w:hAnsi="Times New Roman" w:cs="Times New Roman"/>
          <w:sz w:val="24"/>
          <w:szCs w:val="24"/>
          <w:lang w:val="en-US"/>
        </w:rPr>
      </w:pPr>
      <w:r>
        <w:rPr>
          <w:rFonts w:cs="Times New Roman" w:ascii="Times New Roman" w:hAnsi="Times New Roman"/>
          <w:sz w:val="24"/>
          <w:szCs w:val="24"/>
          <w:lang w:val="en-US"/>
        </w:rPr>
        <w:t>Article 12</w:t>
      </w:r>
    </w:p>
    <w:p>
      <w:pPr>
        <w:pStyle w:val="ConsPlusNormal"/>
        <w:jc w:val="center"/>
        <w:rPr>
          <w:rFonts w:ascii="Times New Roman" w:hAnsi="Times New Roman" w:cs="Times New Roman"/>
          <w:sz w:val="24"/>
          <w:szCs w:val="24"/>
          <w:lang w:val="en-US"/>
        </w:rPr>
      </w:pPr>
      <w:r>
        <w:rPr>
          <w:rFonts w:cs="Times New Roman" w:ascii="Times New Roman" w:hAnsi="Times New Roman"/>
          <w:sz w:val="24"/>
          <w:szCs w:val="24"/>
          <w:lang w:val="en-US"/>
        </w:rPr>
      </w:r>
    </w:p>
    <w:p>
      <w:pPr>
        <w:pStyle w:val="ConsPlusNormal"/>
        <w:jc w:val="center"/>
        <w:rPr>
          <w:rFonts w:ascii="Times New Roman" w:hAnsi="Times New Roman" w:cs="Times New Roman"/>
          <w:sz w:val="24"/>
          <w:szCs w:val="24"/>
          <w:lang w:val="en-US"/>
        </w:rPr>
      </w:pPr>
      <w:r>
        <w:rPr>
          <w:rFonts w:cs="Times New Roman" w:ascii="Times New Roman" w:hAnsi="Times New Roman"/>
          <w:sz w:val="24"/>
          <w:szCs w:val="24"/>
          <w:lang w:val="en-US"/>
        </w:rPr>
        <w:t>Interim measures</w:t>
      </w:r>
    </w:p>
    <w:p>
      <w:pPr>
        <w:pStyle w:val="ConsPlusNormal"/>
        <w:rPr>
          <w:rFonts w:ascii="Times New Roman" w:hAnsi="Times New Roman" w:cs="Times New Roman"/>
          <w:sz w:val="24"/>
          <w:szCs w:val="24"/>
          <w:lang w:val="en-US"/>
        </w:rPr>
      </w:pPr>
      <w:r>
        <w:rPr>
          <w:rFonts w:cs="Times New Roman" w:ascii="Times New Roman" w:hAnsi="Times New Roman"/>
          <w:sz w:val="24"/>
          <w:szCs w:val="24"/>
          <w:lang w:val="en-US"/>
        </w:rPr>
      </w:r>
    </w:p>
    <w:p>
      <w:pPr>
        <w:pStyle w:val="ConsPlusNormal"/>
        <w:ind w:firstLine="540"/>
        <w:jc w:val="both"/>
        <w:rPr>
          <w:rFonts w:ascii="Times New Roman" w:hAnsi="Times New Roman" w:cs="Times New Roman"/>
          <w:sz w:val="24"/>
          <w:szCs w:val="24"/>
          <w:lang w:val="en-US"/>
        </w:rPr>
      </w:pPr>
      <w:r>
        <w:rPr>
          <w:rFonts w:cs="Times New Roman" w:ascii="Times New Roman" w:hAnsi="Times New Roman"/>
          <w:sz w:val="24"/>
          <w:szCs w:val="24"/>
          <w:lang w:val="en-US"/>
        </w:rPr>
        <w:t>Each Party shall provide in its internal law for such court orders as are necessary to preserve the rights and interests of the parties during civil proceedings arising from an act of corruption.</w:t>
      </w:r>
    </w:p>
    <w:p>
      <w:pPr>
        <w:pStyle w:val="ConsPlusNormal"/>
        <w:rPr>
          <w:rFonts w:ascii="Times New Roman" w:hAnsi="Times New Roman" w:cs="Times New Roman"/>
          <w:sz w:val="24"/>
          <w:szCs w:val="24"/>
          <w:lang w:val="en-US"/>
        </w:rPr>
      </w:pPr>
      <w:r>
        <w:rPr>
          <w:rFonts w:cs="Times New Roman" w:ascii="Times New Roman" w:hAnsi="Times New Roman"/>
          <w:sz w:val="24"/>
          <w:szCs w:val="24"/>
          <w:lang w:val="en-US"/>
        </w:rPr>
      </w:r>
    </w:p>
    <w:p>
      <w:pPr>
        <w:pStyle w:val="ConsPlusNormal"/>
        <w:numPr>
          <w:ilvl w:val="0"/>
          <w:numId w:val="0"/>
        </w:numPr>
        <w:jc w:val="center"/>
        <w:outlineLvl w:val="1"/>
        <w:rPr>
          <w:rFonts w:ascii="Times New Roman" w:hAnsi="Times New Roman" w:cs="Times New Roman"/>
          <w:sz w:val="24"/>
          <w:szCs w:val="24"/>
          <w:lang w:val="en-US"/>
        </w:rPr>
      </w:pPr>
      <w:r>
        <w:rPr>
          <w:rFonts w:cs="Times New Roman" w:ascii="Times New Roman" w:hAnsi="Times New Roman"/>
          <w:sz w:val="24"/>
          <w:szCs w:val="24"/>
          <w:lang w:val="en-US"/>
        </w:rPr>
        <w:t>Chapter II. INTERNATIONAL CO-OPERATION AND MONITORING OF</w:t>
      </w:r>
    </w:p>
    <w:p>
      <w:pPr>
        <w:pStyle w:val="ConsPlusNormal"/>
        <w:jc w:val="center"/>
        <w:rPr>
          <w:rFonts w:ascii="Times New Roman" w:hAnsi="Times New Roman" w:cs="Times New Roman"/>
          <w:sz w:val="24"/>
          <w:szCs w:val="24"/>
          <w:lang w:val="en-US"/>
        </w:rPr>
      </w:pPr>
      <w:r>
        <w:rPr>
          <w:rFonts w:cs="Times New Roman" w:ascii="Times New Roman" w:hAnsi="Times New Roman"/>
          <w:sz w:val="24"/>
          <w:szCs w:val="24"/>
          <w:lang w:val="en-US"/>
        </w:rPr>
        <w:t>IMPLEMENTATION</w:t>
      </w:r>
    </w:p>
    <w:p>
      <w:pPr>
        <w:pStyle w:val="ConsPlusNormal"/>
        <w:rPr>
          <w:rFonts w:ascii="Times New Roman" w:hAnsi="Times New Roman" w:cs="Times New Roman"/>
          <w:sz w:val="24"/>
          <w:szCs w:val="24"/>
          <w:lang w:val="en-US"/>
        </w:rPr>
      </w:pPr>
      <w:r>
        <w:rPr>
          <w:rFonts w:cs="Times New Roman" w:ascii="Times New Roman" w:hAnsi="Times New Roman"/>
          <w:sz w:val="24"/>
          <w:szCs w:val="24"/>
          <w:lang w:val="en-US"/>
        </w:rPr>
      </w:r>
    </w:p>
    <w:p>
      <w:pPr>
        <w:pStyle w:val="ConsPlusNormal"/>
        <w:numPr>
          <w:ilvl w:val="0"/>
          <w:numId w:val="0"/>
        </w:numPr>
        <w:jc w:val="center"/>
        <w:outlineLvl w:val="2"/>
        <w:rPr>
          <w:rFonts w:ascii="Times New Roman" w:hAnsi="Times New Roman" w:cs="Times New Roman"/>
          <w:sz w:val="24"/>
          <w:szCs w:val="24"/>
          <w:lang w:val="en-US"/>
        </w:rPr>
      </w:pPr>
      <w:r>
        <w:rPr>
          <w:rFonts w:cs="Times New Roman" w:ascii="Times New Roman" w:hAnsi="Times New Roman"/>
          <w:sz w:val="24"/>
          <w:szCs w:val="24"/>
          <w:lang w:val="en-US"/>
        </w:rPr>
        <w:t>Article 13</w:t>
      </w:r>
    </w:p>
    <w:p>
      <w:pPr>
        <w:pStyle w:val="ConsPlusNormal"/>
        <w:jc w:val="center"/>
        <w:rPr>
          <w:rFonts w:ascii="Times New Roman" w:hAnsi="Times New Roman" w:cs="Times New Roman"/>
          <w:sz w:val="24"/>
          <w:szCs w:val="24"/>
          <w:lang w:val="en-US"/>
        </w:rPr>
      </w:pPr>
      <w:r>
        <w:rPr>
          <w:rFonts w:cs="Times New Roman" w:ascii="Times New Roman" w:hAnsi="Times New Roman"/>
          <w:sz w:val="24"/>
          <w:szCs w:val="24"/>
          <w:lang w:val="en-US"/>
        </w:rPr>
      </w:r>
    </w:p>
    <w:p>
      <w:pPr>
        <w:pStyle w:val="ConsPlusNormal"/>
        <w:jc w:val="center"/>
        <w:rPr>
          <w:rFonts w:ascii="Times New Roman" w:hAnsi="Times New Roman" w:cs="Times New Roman"/>
          <w:sz w:val="24"/>
          <w:szCs w:val="24"/>
          <w:lang w:val="en-US"/>
        </w:rPr>
      </w:pPr>
      <w:r>
        <w:rPr>
          <w:rFonts w:cs="Times New Roman" w:ascii="Times New Roman" w:hAnsi="Times New Roman"/>
          <w:sz w:val="24"/>
          <w:szCs w:val="24"/>
          <w:lang w:val="en-US"/>
        </w:rPr>
        <w:t>International co-operation</w:t>
      </w:r>
    </w:p>
    <w:p>
      <w:pPr>
        <w:pStyle w:val="ConsPlusNormal"/>
        <w:rPr>
          <w:rFonts w:ascii="Times New Roman" w:hAnsi="Times New Roman" w:cs="Times New Roman"/>
          <w:sz w:val="24"/>
          <w:szCs w:val="24"/>
          <w:lang w:val="en-US"/>
        </w:rPr>
      </w:pPr>
      <w:r>
        <w:rPr>
          <w:rFonts w:cs="Times New Roman" w:ascii="Times New Roman" w:hAnsi="Times New Roman"/>
          <w:sz w:val="24"/>
          <w:szCs w:val="24"/>
          <w:lang w:val="en-US"/>
        </w:rPr>
      </w:r>
    </w:p>
    <w:p>
      <w:pPr>
        <w:pStyle w:val="ConsPlusNormal"/>
        <w:ind w:firstLine="540"/>
        <w:jc w:val="both"/>
        <w:rPr>
          <w:rFonts w:ascii="Times New Roman" w:hAnsi="Times New Roman" w:cs="Times New Roman"/>
          <w:sz w:val="24"/>
          <w:szCs w:val="24"/>
          <w:lang w:val="en-US"/>
        </w:rPr>
      </w:pPr>
      <w:r>
        <w:rPr>
          <w:rFonts w:cs="Times New Roman" w:ascii="Times New Roman" w:hAnsi="Times New Roman"/>
          <w:sz w:val="24"/>
          <w:szCs w:val="24"/>
          <w:lang w:val="en-US"/>
        </w:rPr>
        <w:t>The Parties shall co-operate effectively in matters relating to civil proceedings in cases of corruption, especially concerning the service of documents, obtaining evidence abroad, jurisdiction, recognition and enforcement of foreign judgements and litigation costs, in accordance with the provisions of relevant international instruments on international co-operation in civil and commercial matters to which they are Party, as well as with their internal law.</w:t>
      </w:r>
    </w:p>
    <w:p>
      <w:pPr>
        <w:pStyle w:val="ConsPlusNormal"/>
        <w:rPr>
          <w:rFonts w:ascii="Times New Roman" w:hAnsi="Times New Roman" w:cs="Times New Roman"/>
          <w:sz w:val="24"/>
          <w:szCs w:val="24"/>
          <w:lang w:val="en-US"/>
        </w:rPr>
      </w:pPr>
      <w:r>
        <w:rPr>
          <w:rFonts w:cs="Times New Roman" w:ascii="Times New Roman" w:hAnsi="Times New Roman"/>
          <w:sz w:val="24"/>
          <w:szCs w:val="24"/>
          <w:lang w:val="en-US"/>
        </w:rPr>
      </w:r>
    </w:p>
    <w:p>
      <w:pPr>
        <w:pStyle w:val="ConsPlusNormal"/>
        <w:numPr>
          <w:ilvl w:val="0"/>
          <w:numId w:val="0"/>
        </w:numPr>
        <w:jc w:val="center"/>
        <w:outlineLvl w:val="2"/>
        <w:rPr>
          <w:rFonts w:ascii="Times New Roman" w:hAnsi="Times New Roman" w:cs="Times New Roman"/>
          <w:sz w:val="24"/>
          <w:szCs w:val="24"/>
          <w:lang w:val="en-US"/>
        </w:rPr>
      </w:pPr>
      <w:r>
        <w:rPr>
          <w:rFonts w:cs="Times New Roman" w:ascii="Times New Roman" w:hAnsi="Times New Roman"/>
          <w:sz w:val="24"/>
          <w:szCs w:val="24"/>
          <w:lang w:val="en-US"/>
        </w:rPr>
        <w:t>Article 14</w:t>
      </w:r>
    </w:p>
    <w:p>
      <w:pPr>
        <w:pStyle w:val="ConsPlusNormal"/>
        <w:jc w:val="center"/>
        <w:rPr>
          <w:rFonts w:ascii="Times New Roman" w:hAnsi="Times New Roman" w:cs="Times New Roman"/>
          <w:sz w:val="24"/>
          <w:szCs w:val="24"/>
          <w:lang w:val="en-US"/>
        </w:rPr>
      </w:pPr>
      <w:r>
        <w:rPr>
          <w:rFonts w:cs="Times New Roman" w:ascii="Times New Roman" w:hAnsi="Times New Roman"/>
          <w:sz w:val="24"/>
          <w:szCs w:val="24"/>
          <w:lang w:val="en-US"/>
        </w:rPr>
      </w:r>
    </w:p>
    <w:p>
      <w:pPr>
        <w:pStyle w:val="ConsPlusNormal"/>
        <w:jc w:val="center"/>
        <w:rPr>
          <w:rFonts w:ascii="Times New Roman" w:hAnsi="Times New Roman" w:cs="Times New Roman"/>
          <w:sz w:val="24"/>
          <w:szCs w:val="24"/>
          <w:lang w:val="en-US"/>
        </w:rPr>
      </w:pPr>
      <w:r>
        <w:rPr>
          <w:rFonts w:cs="Times New Roman" w:ascii="Times New Roman" w:hAnsi="Times New Roman"/>
          <w:sz w:val="24"/>
          <w:szCs w:val="24"/>
          <w:lang w:val="en-US"/>
        </w:rPr>
        <w:t>Monitoring</w:t>
      </w:r>
    </w:p>
    <w:p>
      <w:pPr>
        <w:pStyle w:val="ConsPlusNormal"/>
        <w:rPr>
          <w:rFonts w:ascii="Times New Roman" w:hAnsi="Times New Roman" w:cs="Times New Roman"/>
          <w:sz w:val="24"/>
          <w:szCs w:val="24"/>
          <w:lang w:val="en-US"/>
        </w:rPr>
      </w:pPr>
      <w:r>
        <w:rPr>
          <w:rFonts w:cs="Times New Roman" w:ascii="Times New Roman" w:hAnsi="Times New Roman"/>
          <w:sz w:val="24"/>
          <w:szCs w:val="24"/>
          <w:lang w:val="en-US"/>
        </w:rPr>
      </w:r>
    </w:p>
    <w:p>
      <w:pPr>
        <w:pStyle w:val="ConsPlusNormal"/>
        <w:ind w:firstLine="540"/>
        <w:jc w:val="both"/>
        <w:rPr>
          <w:rFonts w:ascii="Times New Roman" w:hAnsi="Times New Roman" w:cs="Times New Roman"/>
          <w:sz w:val="24"/>
          <w:szCs w:val="24"/>
          <w:lang w:val="en-US"/>
        </w:rPr>
      </w:pPr>
      <w:r>
        <w:rPr>
          <w:rFonts w:cs="Times New Roman" w:ascii="Times New Roman" w:hAnsi="Times New Roman"/>
          <w:sz w:val="24"/>
          <w:szCs w:val="24"/>
          <w:lang w:val="en-US"/>
        </w:rPr>
        <w:t>The Group of States against Corruption (GRECO) shall monitor the implementation of this Convention by the Parties.</w:t>
      </w:r>
    </w:p>
    <w:p>
      <w:pPr>
        <w:pStyle w:val="ConsPlusNormal"/>
        <w:rPr>
          <w:rFonts w:ascii="Times New Roman" w:hAnsi="Times New Roman" w:cs="Times New Roman"/>
          <w:sz w:val="24"/>
          <w:szCs w:val="24"/>
          <w:lang w:val="en-US"/>
        </w:rPr>
      </w:pPr>
      <w:r>
        <w:rPr>
          <w:rFonts w:cs="Times New Roman" w:ascii="Times New Roman" w:hAnsi="Times New Roman"/>
          <w:sz w:val="24"/>
          <w:szCs w:val="24"/>
          <w:lang w:val="en-US"/>
        </w:rPr>
      </w:r>
    </w:p>
    <w:p>
      <w:pPr>
        <w:pStyle w:val="ConsPlusNormal"/>
        <w:numPr>
          <w:ilvl w:val="0"/>
          <w:numId w:val="0"/>
        </w:numPr>
        <w:jc w:val="center"/>
        <w:outlineLvl w:val="1"/>
        <w:rPr>
          <w:rFonts w:ascii="Times New Roman" w:hAnsi="Times New Roman" w:cs="Times New Roman"/>
          <w:sz w:val="24"/>
          <w:szCs w:val="24"/>
          <w:lang w:val="en-US"/>
        </w:rPr>
      </w:pPr>
      <w:r>
        <w:rPr>
          <w:rFonts w:cs="Times New Roman" w:ascii="Times New Roman" w:hAnsi="Times New Roman"/>
          <w:sz w:val="24"/>
          <w:szCs w:val="24"/>
          <w:lang w:val="en-US"/>
        </w:rPr>
        <w:t>Chapter III. FINAL CLAUSES</w:t>
      </w:r>
    </w:p>
    <w:p>
      <w:pPr>
        <w:pStyle w:val="ConsPlusNormal"/>
        <w:rPr>
          <w:rFonts w:ascii="Times New Roman" w:hAnsi="Times New Roman" w:cs="Times New Roman"/>
          <w:sz w:val="24"/>
          <w:szCs w:val="24"/>
          <w:lang w:val="en-US"/>
        </w:rPr>
      </w:pPr>
      <w:r>
        <w:rPr>
          <w:rFonts w:cs="Times New Roman" w:ascii="Times New Roman" w:hAnsi="Times New Roman"/>
          <w:sz w:val="24"/>
          <w:szCs w:val="24"/>
          <w:lang w:val="en-US"/>
        </w:rPr>
      </w:r>
    </w:p>
    <w:p>
      <w:pPr>
        <w:pStyle w:val="ConsPlusNormal"/>
        <w:numPr>
          <w:ilvl w:val="0"/>
          <w:numId w:val="0"/>
        </w:numPr>
        <w:jc w:val="center"/>
        <w:outlineLvl w:val="2"/>
        <w:rPr>
          <w:rFonts w:ascii="Times New Roman" w:hAnsi="Times New Roman" w:cs="Times New Roman"/>
          <w:sz w:val="24"/>
          <w:szCs w:val="24"/>
          <w:lang w:val="en-US"/>
        </w:rPr>
      </w:pPr>
      <w:r>
        <w:rPr>
          <w:rFonts w:cs="Times New Roman" w:ascii="Times New Roman" w:hAnsi="Times New Roman"/>
          <w:sz w:val="24"/>
          <w:szCs w:val="24"/>
          <w:lang w:val="en-US"/>
        </w:rPr>
        <w:t>Article 15</w:t>
      </w:r>
    </w:p>
    <w:p>
      <w:pPr>
        <w:pStyle w:val="ConsPlusNormal"/>
        <w:jc w:val="center"/>
        <w:rPr>
          <w:rFonts w:ascii="Times New Roman" w:hAnsi="Times New Roman" w:cs="Times New Roman"/>
          <w:sz w:val="24"/>
          <w:szCs w:val="24"/>
          <w:lang w:val="en-US"/>
        </w:rPr>
      </w:pPr>
      <w:r>
        <w:rPr>
          <w:rFonts w:cs="Times New Roman" w:ascii="Times New Roman" w:hAnsi="Times New Roman"/>
          <w:sz w:val="24"/>
          <w:szCs w:val="24"/>
          <w:lang w:val="en-US"/>
        </w:rPr>
      </w:r>
    </w:p>
    <w:p>
      <w:pPr>
        <w:pStyle w:val="ConsPlusNormal"/>
        <w:jc w:val="center"/>
        <w:rPr>
          <w:rFonts w:ascii="Times New Roman" w:hAnsi="Times New Roman" w:cs="Times New Roman"/>
          <w:sz w:val="24"/>
          <w:szCs w:val="24"/>
          <w:lang w:val="en-US"/>
        </w:rPr>
      </w:pPr>
      <w:r>
        <w:rPr>
          <w:rFonts w:cs="Times New Roman" w:ascii="Times New Roman" w:hAnsi="Times New Roman"/>
          <w:sz w:val="24"/>
          <w:szCs w:val="24"/>
          <w:lang w:val="en-US"/>
        </w:rPr>
        <w:t>Signature and entry into force</w:t>
      </w:r>
    </w:p>
    <w:p>
      <w:pPr>
        <w:pStyle w:val="ConsPlusNormal"/>
        <w:rPr>
          <w:rFonts w:ascii="Times New Roman" w:hAnsi="Times New Roman" w:cs="Times New Roman"/>
          <w:sz w:val="24"/>
          <w:szCs w:val="24"/>
          <w:lang w:val="en-US"/>
        </w:rPr>
      </w:pPr>
      <w:r>
        <w:rPr>
          <w:rFonts w:cs="Times New Roman" w:ascii="Times New Roman" w:hAnsi="Times New Roman"/>
          <w:sz w:val="24"/>
          <w:szCs w:val="24"/>
          <w:lang w:val="en-US"/>
        </w:rPr>
      </w:r>
    </w:p>
    <w:p>
      <w:pPr>
        <w:pStyle w:val="ConsPlusNormal"/>
        <w:ind w:firstLine="540"/>
        <w:jc w:val="both"/>
        <w:rPr>
          <w:rFonts w:ascii="Times New Roman" w:hAnsi="Times New Roman" w:cs="Times New Roman"/>
          <w:sz w:val="24"/>
          <w:szCs w:val="24"/>
          <w:lang w:val="en-US"/>
        </w:rPr>
      </w:pPr>
      <w:r>
        <w:rPr>
          <w:rFonts w:cs="Times New Roman" w:ascii="Times New Roman" w:hAnsi="Times New Roman"/>
          <w:sz w:val="24"/>
          <w:szCs w:val="24"/>
          <w:lang w:val="en-US"/>
        </w:rPr>
        <w:t>1. This Convention shall be open for signature by the member States of the Council of Europe, by non-member States that have participated in its elaboration and by the European Community.</w:t>
      </w:r>
    </w:p>
    <w:p>
      <w:pPr>
        <w:pStyle w:val="ConsPlusNormal"/>
        <w:ind w:firstLine="540"/>
        <w:jc w:val="both"/>
        <w:rPr>
          <w:rFonts w:ascii="Times New Roman" w:hAnsi="Times New Roman" w:cs="Times New Roman"/>
          <w:sz w:val="24"/>
          <w:szCs w:val="24"/>
          <w:lang w:val="en-US"/>
        </w:rPr>
      </w:pPr>
      <w:r>
        <w:rPr>
          <w:rFonts w:cs="Times New Roman" w:ascii="Times New Roman" w:hAnsi="Times New Roman"/>
          <w:sz w:val="24"/>
          <w:szCs w:val="24"/>
          <w:lang w:val="en-US"/>
        </w:rPr>
        <w:t>2. This Convention is subject to ratification, acceptance or approval. Instruments of ratification, acceptance or approval shall be deposited with the Secretary General of the Council of Europe.</w:t>
      </w:r>
    </w:p>
    <w:p>
      <w:pPr>
        <w:pStyle w:val="ConsPlusNormal"/>
        <w:ind w:firstLine="540"/>
        <w:jc w:val="both"/>
        <w:rPr>
          <w:rFonts w:ascii="Times New Roman" w:hAnsi="Times New Roman" w:cs="Times New Roman"/>
          <w:sz w:val="24"/>
          <w:szCs w:val="24"/>
          <w:lang w:val="en-US"/>
        </w:rPr>
      </w:pPr>
      <w:r>
        <w:rPr>
          <w:rFonts w:cs="Times New Roman" w:ascii="Times New Roman" w:hAnsi="Times New Roman"/>
          <w:sz w:val="24"/>
          <w:szCs w:val="24"/>
          <w:lang w:val="en-US"/>
        </w:rPr>
        <w:t>3. This Convention shall enter into force on the first day of the month following the expiration of a period of three months after the date on which fourteen signatories have expressed their consent to be bound by the Convention in accordance with the provisions of paragraph 2. Any such signatory, which is not a member of the Group of States against Corruption (GRECO) at the time of ratification, acceptance or approval, shall automatically become a member on the date the Convention enters into force.</w:t>
      </w:r>
    </w:p>
    <w:p>
      <w:pPr>
        <w:pStyle w:val="ConsPlusNormal"/>
        <w:ind w:firstLine="540"/>
        <w:jc w:val="both"/>
        <w:rPr>
          <w:rFonts w:ascii="Times New Roman" w:hAnsi="Times New Roman" w:cs="Times New Roman"/>
          <w:sz w:val="24"/>
          <w:szCs w:val="24"/>
          <w:lang w:val="en-US"/>
        </w:rPr>
      </w:pPr>
      <w:r>
        <w:rPr>
          <w:rFonts w:cs="Times New Roman" w:ascii="Times New Roman" w:hAnsi="Times New Roman"/>
          <w:sz w:val="24"/>
          <w:szCs w:val="24"/>
          <w:lang w:val="en-US"/>
        </w:rPr>
        <w:t>4. In respect of any signatory which subsequently expresses its consent to be bound by it, the Convention shall enter into force on the first day of the month following the expiration of a period of three months after the date of the expression of their consent to be bound by the Convention in accordance with the provisions of paragraph 2. Any signatory, which is not a member of the Group of States against Corruption (GRECO) at the time of ratification, acceptance or approval, shall automatically become a member on the date the Convention enters into force in its respect.</w:t>
      </w:r>
    </w:p>
    <w:p>
      <w:pPr>
        <w:pStyle w:val="ConsPlusNormal"/>
        <w:ind w:firstLine="540"/>
        <w:jc w:val="both"/>
        <w:rPr>
          <w:rFonts w:ascii="Times New Roman" w:hAnsi="Times New Roman" w:cs="Times New Roman"/>
          <w:sz w:val="24"/>
          <w:szCs w:val="24"/>
          <w:lang w:val="en-US"/>
        </w:rPr>
      </w:pPr>
      <w:r>
        <w:rPr>
          <w:rFonts w:cs="Times New Roman" w:ascii="Times New Roman" w:hAnsi="Times New Roman"/>
          <w:sz w:val="24"/>
          <w:szCs w:val="24"/>
          <w:lang w:val="en-US"/>
        </w:rPr>
        <w:t>5. Any particular modalities for the participation of the European Community in the Group of States against Corruption (GRECO) shall be determined as far as necessary by a common agreement with the European Community.</w:t>
      </w:r>
    </w:p>
    <w:p>
      <w:pPr>
        <w:pStyle w:val="ConsPlusNormal"/>
        <w:rPr>
          <w:rFonts w:ascii="Times New Roman" w:hAnsi="Times New Roman" w:cs="Times New Roman"/>
          <w:sz w:val="24"/>
          <w:szCs w:val="24"/>
          <w:lang w:val="en-US"/>
        </w:rPr>
      </w:pPr>
      <w:r>
        <w:rPr>
          <w:rFonts w:cs="Times New Roman" w:ascii="Times New Roman" w:hAnsi="Times New Roman"/>
          <w:sz w:val="24"/>
          <w:szCs w:val="24"/>
          <w:lang w:val="en-US"/>
        </w:rPr>
      </w:r>
    </w:p>
    <w:p>
      <w:pPr>
        <w:pStyle w:val="ConsPlusNormal"/>
        <w:numPr>
          <w:ilvl w:val="0"/>
          <w:numId w:val="0"/>
        </w:numPr>
        <w:jc w:val="center"/>
        <w:outlineLvl w:val="2"/>
        <w:rPr>
          <w:rFonts w:ascii="Times New Roman" w:hAnsi="Times New Roman" w:cs="Times New Roman"/>
          <w:sz w:val="24"/>
          <w:szCs w:val="24"/>
          <w:lang w:val="en-US"/>
        </w:rPr>
      </w:pPr>
      <w:r>
        <w:rPr>
          <w:rFonts w:cs="Times New Roman" w:ascii="Times New Roman" w:hAnsi="Times New Roman"/>
          <w:sz w:val="24"/>
          <w:szCs w:val="24"/>
          <w:lang w:val="en-US"/>
        </w:rPr>
        <w:t>Article 16</w:t>
      </w:r>
    </w:p>
    <w:p>
      <w:pPr>
        <w:pStyle w:val="ConsPlusNormal"/>
        <w:jc w:val="center"/>
        <w:rPr>
          <w:rFonts w:ascii="Times New Roman" w:hAnsi="Times New Roman" w:cs="Times New Roman"/>
          <w:sz w:val="24"/>
          <w:szCs w:val="24"/>
          <w:lang w:val="en-US"/>
        </w:rPr>
      </w:pPr>
      <w:r>
        <w:rPr>
          <w:rFonts w:cs="Times New Roman" w:ascii="Times New Roman" w:hAnsi="Times New Roman"/>
          <w:sz w:val="24"/>
          <w:szCs w:val="24"/>
          <w:lang w:val="en-US"/>
        </w:rPr>
      </w:r>
    </w:p>
    <w:p>
      <w:pPr>
        <w:pStyle w:val="ConsPlusNormal"/>
        <w:jc w:val="center"/>
        <w:rPr>
          <w:rFonts w:ascii="Times New Roman" w:hAnsi="Times New Roman" w:cs="Times New Roman"/>
          <w:sz w:val="24"/>
          <w:szCs w:val="24"/>
          <w:lang w:val="en-US"/>
        </w:rPr>
      </w:pPr>
      <w:r>
        <w:rPr>
          <w:rFonts w:cs="Times New Roman" w:ascii="Times New Roman" w:hAnsi="Times New Roman"/>
          <w:sz w:val="24"/>
          <w:szCs w:val="24"/>
          <w:lang w:val="en-US"/>
        </w:rPr>
        <w:t>Accession to the Convention</w:t>
      </w:r>
    </w:p>
    <w:p>
      <w:pPr>
        <w:pStyle w:val="ConsPlusNormal"/>
        <w:rPr>
          <w:rFonts w:ascii="Times New Roman" w:hAnsi="Times New Roman" w:cs="Times New Roman"/>
          <w:sz w:val="24"/>
          <w:szCs w:val="24"/>
          <w:lang w:val="en-US"/>
        </w:rPr>
      </w:pPr>
      <w:r>
        <w:rPr>
          <w:rFonts w:cs="Times New Roman" w:ascii="Times New Roman" w:hAnsi="Times New Roman"/>
          <w:sz w:val="24"/>
          <w:szCs w:val="24"/>
          <w:lang w:val="en-US"/>
        </w:rPr>
      </w:r>
    </w:p>
    <w:p>
      <w:pPr>
        <w:pStyle w:val="ConsPlusNormal"/>
        <w:ind w:firstLine="540"/>
        <w:jc w:val="both"/>
        <w:rPr>
          <w:rFonts w:ascii="Times New Roman" w:hAnsi="Times New Roman" w:cs="Times New Roman"/>
          <w:sz w:val="24"/>
          <w:szCs w:val="24"/>
          <w:lang w:val="en-US"/>
        </w:rPr>
      </w:pPr>
      <w:r>
        <w:rPr>
          <w:rFonts w:cs="Times New Roman" w:ascii="Times New Roman" w:hAnsi="Times New Roman"/>
          <w:sz w:val="24"/>
          <w:szCs w:val="24"/>
          <w:lang w:val="en-US"/>
        </w:rPr>
        <w:t>1. After the entry into force of this Convention, the Committee of Ministers of the Council of Europe, after consulting the Parties to the Convention, may invite any State not a member of the Council and not having participated in its elaboration to accede to this Convention, by a decision taken by the majority provided for in Article 20.d. of the Statute of the Council of Europe and by the unanimous vote of the representatives of the Parties entitled to sit on the Committee.</w:t>
      </w:r>
    </w:p>
    <w:p>
      <w:pPr>
        <w:pStyle w:val="ConsPlusNormal"/>
        <w:ind w:firstLine="540"/>
        <w:jc w:val="both"/>
        <w:rPr>
          <w:rFonts w:ascii="Times New Roman" w:hAnsi="Times New Roman" w:cs="Times New Roman"/>
          <w:sz w:val="24"/>
          <w:szCs w:val="24"/>
          <w:lang w:val="en-US"/>
        </w:rPr>
      </w:pPr>
      <w:r>
        <w:rPr>
          <w:rFonts w:cs="Times New Roman" w:ascii="Times New Roman" w:hAnsi="Times New Roman"/>
          <w:sz w:val="24"/>
          <w:szCs w:val="24"/>
          <w:lang w:val="en-US"/>
        </w:rPr>
        <w:t>2. In respect of any State acceding to it, the Convention shall enter into force on the first day of the month following the expiration of a period of three months after the date of deposit of the instrument of accession with the Secretary General of the Council of Europe. Any State acceding to this Convention shall automatically become a member of the GRECO, if it is not already a member at the time of accession, on the date the Convention enters into force in its respect.</w:t>
      </w:r>
    </w:p>
    <w:p>
      <w:pPr>
        <w:pStyle w:val="ConsPlusNormal"/>
        <w:rPr>
          <w:rFonts w:ascii="Times New Roman" w:hAnsi="Times New Roman" w:cs="Times New Roman"/>
          <w:sz w:val="24"/>
          <w:szCs w:val="24"/>
          <w:lang w:val="en-US"/>
        </w:rPr>
      </w:pPr>
      <w:r>
        <w:rPr>
          <w:rFonts w:cs="Times New Roman" w:ascii="Times New Roman" w:hAnsi="Times New Roman"/>
          <w:sz w:val="24"/>
          <w:szCs w:val="24"/>
          <w:lang w:val="en-US"/>
        </w:rPr>
      </w:r>
    </w:p>
    <w:p>
      <w:pPr>
        <w:pStyle w:val="ConsPlusNormal"/>
        <w:numPr>
          <w:ilvl w:val="0"/>
          <w:numId w:val="0"/>
        </w:numPr>
        <w:jc w:val="center"/>
        <w:outlineLvl w:val="2"/>
        <w:rPr>
          <w:rFonts w:ascii="Times New Roman" w:hAnsi="Times New Roman" w:cs="Times New Roman"/>
          <w:sz w:val="24"/>
          <w:szCs w:val="24"/>
          <w:lang w:val="en-US"/>
        </w:rPr>
      </w:pPr>
      <w:r>
        <w:rPr>
          <w:rFonts w:cs="Times New Roman" w:ascii="Times New Roman" w:hAnsi="Times New Roman"/>
          <w:sz w:val="24"/>
          <w:szCs w:val="24"/>
          <w:lang w:val="en-US"/>
        </w:rPr>
        <w:t>Article 17</w:t>
      </w:r>
    </w:p>
    <w:p>
      <w:pPr>
        <w:pStyle w:val="ConsPlusNormal"/>
        <w:jc w:val="center"/>
        <w:rPr>
          <w:rFonts w:ascii="Times New Roman" w:hAnsi="Times New Roman" w:cs="Times New Roman"/>
          <w:sz w:val="24"/>
          <w:szCs w:val="24"/>
          <w:lang w:val="en-US"/>
        </w:rPr>
      </w:pPr>
      <w:r>
        <w:rPr>
          <w:rFonts w:cs="Times New Roman" w:ascii="Times New Roman" w:hAnsi="Times New Roman"/>
          <w:sz w:val="24"/>
          <w:szCs w:val="24"/>
          <w:lang w:val="en-US"/>
        </w:rPr>
      </w:r>
    </w:p>
    <w:p>
      <w:pPr>
        <w:pStyle w:val="ConsPlusNormal"/>
        <w:jc w:val="center"/>
        <w:rPr>
          <w:rFonts w:ascii="Times New Roman" w:hAnsi="Times New Roman" w:cs="Times New Roman"/>
          <w:sz w:val="24"/>
          <w:szCs w:val="24"/>
          <w:lang w:val="en-US"/>
        </w:rPr>
      </w:pPr>
      <w:r>
        <w:rPr>
          <w:rFonts w:cs="Times New Roman" w:ascii="Times New Roman" w:hAnsi="Times New Roman"/>
          <w:sz w:val="24"/>
          <w:szCs w:val="24"/>
          <w:lang w:val="en-US"/>
        </w:rPr>
        <w:t>Reservations</w:t>
      </w:r>
    </w:p>
    <w:p>
      <w:pPr>
        <w:pStyle w:val="ConsPlusNormal"/>
        <w:rPr>
          <w:rFonts w:ascii="Times New Roman" w:hAnsi="Times New Roman" w:cs="Times New Roman"/>
          <w:sz w:val="24"/>
          <w:szCs w:val="24"/>
          <w:lang w:val="en-US"/>
        </w:rPr>
      </w:pPr>
      <w:r>
        <w:rPr>
          <w:rFonts w:cs="Times New Roman" w:ascii="Times New Roman" w:hAnsi="Times New Roman"/>
          <w:sz w:val="24"/>
          <w:szCs w:val="24"/>
          <w:lang w:val="en-US"/>
        </w:rPr>
      </w:r>
    </w:p>
    <w:p>
      <w:pPr>
        <w:pStyle w:val="ConsPlusNormal"/>
        <w:ind w:firstLine="540"/>
        <w:jc w:val="both"/>
        <w:rPr>
          <w:rFonts w:ascii="Times New Roman" w:hAnsi="Times New Roman" w:cs="Times New Roman"/>
          <w:sz w:val="24"/>
          <w:szCs w:val="24"/>
          <w:lang w:val="en-US"/>
        </w:rPr>
      </w:pPr>
      <w:r>
        <w:rPr>
          <w:rFonts w:cs="Times New Roman" w:ascii="Times New Roman" w:hAnsi="Times New Roman"/>
          <w:sz w:val="24"/>
          <w:szCs w:val="24"/>
          <w:lang w:val="en-US"/>
        </w:rPr>
        <w:t>No reservation may be made in respect of any provision of this Convention.</w:t>
      </w:r>
    </w:p>
    <w:p>
      <w:pPr>
        <w:pStyle w:val="ConsPlusNormal"/>
        <w:rPr>
          <w:rFonts w:ascii="Times New Roman" w:hAnsi="Times New Roman" w:cs="Times New Roman"/>
          <w:sz w:val="24"/>
          <w:szCs w:val="24"/>
          <w:lang w:val="en-US"/>
        </w:rPr>
      </w:pPr>
      <w:r>
        <w:rPr>
          <w:rFonts w:cs="Times New Roman" w:ascii="Times New Roman" w:hAnsi="Times New Roman"/>
          <w:sz w:val="24"/>
          <w:szCs w:val="24"/>
          <w:lang w:val="en-US"/>
        </w:rPr>
      </w:r>
    </w:p>
    <w:p>
      <w:pPr>
        <w:pStyle w:val="ConsPlusNormal"/>
        <w:numPr>
          <w:ilvl w:val="0"/>
          <w:numId w:val="0"/>
        </w:numPr>
        <w:jc w:val="center"/>
        <w:outlineLvl w:val="2"/>
        <w:rPr>
          <w:rFonts w:ascii="Times New Roman" w:hAnsi="Times New Roman" w:cs="Times New Roman"/>
          <w:sz w:val="24"/>
          <w:szCs w:val="24"/>
          <w:lang w:val="en-US"/>
        </w:rPr>
      </w:pPr>
      <w:r>
        <w:rPr>
          <w:rFonts w:cs="Times New Roman" w:ascii="Times New Roman" w:hAnsi="Times New Roman"/>
          <w:sz w:val="24"/>
          <w:szCs w:val="24"/>
          <w:lang w:val="en-US"/>
        </w:rPr>
        <w:t>Article 18</w:t>
      </w:r>
    </w:p>
    <w:p>
      <w:pPr>
        <w:pStyle w:val="ConsPlusNormal"/>
        <w:jc w:val="center"/>
        <w:rPr>
          <w:rFonts w:ascii="Times New Roman" w:hAnsi="Times New Roman" w:cs="Times New Roman"/>
          <w:sz w:val="24"/>
          <w:szCs w:val="24"/>
          <w:lang w:val="en-US"/>
        </w:rPr>
      </w:pPr>
      <w:r>
        <w:rPr>
          <w:rFonts w:cs="Times New Roman" w:ascii="Times New Roman" w:hAnsi="Times New Roman"/>
          <w:sz w:val="24"/>
          <w:szCs w:val="24"/>
          <w:lang w:val="en-US"/>
        </w:rPr>
      </w:r>
    </w:p>
    <w:p>
      <w:pPr>
        <w:pStyle w:val="ConsPlusNormal"/>
        <w:jc w:val="center"/>
        <w:rPr>
          <w:rFonts w:ascii="Times New Roman" w:hAnsi="Times New Roman" w:cs="Times New Roman"/>
          <w:sz w:val="24"/>
          <w:szCs w:val="24"/>
          <w:lang w:val="en-US"/>
        </w:rPr>
      </w:pPr>
      <w:r>
        <w:rPr>
          <w:rFonts w:cs="Times New Roman" w:ascii="Times New Roman" w:hAnsi="Times New Roman"/>
          <w:sz w:val="24"/>
          <w:szCs w:val="24"/>
          <w:lang w:val="en-US"/>
        </w:rPr>
        <w:t>Territorial application</w:t>
      </w:r>
    </w:p>
    <w:p>
      <w:pPr>
        <w:pStyle w:val="ConsPlusNormal"/>
        <w:rPr>
          <w:rFonts w:ascii="Times New Roman" w:hAnsi="Times New Roman" w:cs="Times New Roman"/>
          <w:sz w:val="24"/>
          <w:szCs w:val="24"/>
          <w:lang w:val="en-US"/>
        </w:rPr>
      </w:pPr>
      <w:r>
        <w:rPr>
          <w:rFonts w:cs="Times New Roman" w:ascii="Times New Roman" w:hAnsi="Times New Roman"/>
          <w:sz w:val="24"/>
          <w:szCs w:val="24"/>
          <w:lang w:val="en-US"/>
        </w:rPr>
      </w:r>
    </w:p>
    <w:p>
      <w:pPr>
        <w:pStyle w:val="ConsPlusNormal"/>
        <w:ind w:firstLine="540"/>
        <w:jc w:val="both"/>
        <w:rPr>
          <w:rFonts w:ascii="Times New Roman" w:hAnsi="Times New Roman" w:cs="Times New Roman"/>
          <w:sz w:val="24"/>
          <w:szCs w:val="24"/>
          <w:lang w:val="en-US"/>
        </w:rPr>
      </w:pPr>
      <w:r>
        <w:rPr>
          <w:rFonts w:cs="Times New Roman" w:ascii="Times New Roman" w:hAnsi="Times New Roman"/>
          <w:sz w:val="24"/>
          <w:szCs w:val="24"/>
          <w:lang w:val="en-US"/>
        </w:rPr>
        <w:t>1. Any State or the European Community may, at the time of signature or when depositing its instrument of ratification, acceptance, approval or accession, specify the territory or territories to which this Convention shall apply.</w:t>
      </w:r>
    </w:p>
    <w:p>
      <w:pPr>
        <w:pStyle w:val="ConsPlusNormal"/>
        <w:ind w:firstLine="540"/>
        <w:jc w:val="both"/>
        <w:rPr>
          <w:rFonts w:ascii="Times New Roman" w:hAnsi="Times New Roman" w:cs="Times New Roman"/>
          <w:sz w:val="24"/>
          <w:szCs w:val="24"/>
          <w:lang w:val="en-US"/>
        </w:rPr>
      </w:pPr>
      <w:r>
        <w:rPr>
          <w:rFonts w:cs="Times New Roman" w:ascii="Times New Roman" w:hAnsi="Times New Roman"/>
          <w:sz w:val="24"/>
          <w:szCs w:val="24"/>
          <w:lang w:val="en-US"/>
        </w:rPr>
        <w:t>2. Any Party may, at any later date, by a declaration addressed to the Secretary General of the Council of Europe, extend the application of this Convention to any other territory specified in the declaration. In respect of such territory the Convention shall enter into force on the first day of the month following the expiration of a period of three months after the date of receipt of such declaration by the Secretary General.</w:t>
      </w:r>
    </w:p>
    <w:p>
      <w:pPr>
        <w:pStyle w:val="ConsPlusNormal"/>
        <w:ind w:firstLine="540"/>
        <w:jc w:val="both"/>
        <w:rPr>
          <w:rFonts w:ascii="Times New Roman" w:hAnsi="Times New Roman" w:cs="Times New Roman"/>
          <w:sz w:val="24"/>
          <w:szCs w:val="24"/>
          <w:lang w:val="en-US"/>
        </w:rPr>
      </w:pPr>
      <w:r>
        <w:rPr>
          <w:rFonts w:cs="Times New Roman" w:ascii="Times New Roman" w:hAnsi="Times New Roman"/>
          <w:sz w:val="24"/>
          <w:szCs w:val="24"/>
          <w:lang w:val="en-US"/>
        </w:rPr>
        <w:t>3. Any declaration made under the two preceding paragraphs may, in respect of any territory specified in such declaration, be withdrawn by a notification addressed to the Secretary General. The withdrawal shall become effective on the first day of the month following the expiration of a period of three months after the date of receipt of such notification by the Secretary General.</w:t>
      </w:r>
    </w:p>
    <w:p>
      <w:pPr>
        <w:pStyle w:val="ConsPlusNormal"/>
        <w:rPr>
          <w:rFonts w:ascii="Times New Roman" w:hAnsi="Times New Roman" w:cs="Times New Roman"/>
          <w:sz w:val="24"/>
          <w:szCs w:val="24"/>
          <w:lang w:val="en-US"/>
        </w:rPr>
      </w:pPr>
      <w:r>
        <w:rPr>
          <w:rFonts w:cs="Times New Roman" w:ascii="Times New Roman" w:hAnsi="Times New Roman"/>
          <w:sz w:val="24"/>
          <w:szCs w:val="24"/>
          <w:lang w:val="en-US"/>
        </w:rPr>
      </w:r>
    </w:p>
    <w:p>
      <w:pPr>
        <w:pStyle w:val="ConsPlusNormal"/>
        <w:numPr>
          <w:ilvl w:val="0"/>
          <w:numId w:val="0"/>
        </w:numPr>
        <w:jc w:val="center"/>
        <w:outlineLvl w:val="2"/>
        <w:rPr>
          <w:rFonts w:ascii="Times New Roman" w:hAnsi="Times New Roman" w:cs="Times New Roman"/>
          <w:sz w:val="24"/>
          <w:szCs w:val="24"/>
          <w:lang w:val="en-US"/>
        </w:rPr>
      </w:pPr>
      <w:r>
        <w:rPr>
          <w:rFonts w:cs="Times New Roman" w:ascii="Times New Roman" w:hAnsi="Times New Roman"/>
          <w:sz w:val="24"/>
          <w:szCs w:val="24"/>
          <w:lang w:val="en-US"/>
        </w:rPr>
        <w:t>Article  19</w:t>
      </w:r>
    </w:p>
    <w:p>
      <w:pPr>
        <w:pStyle w:val="ConsPlusNormal"/>
        <w:jc w:val="center"/>
        <w:rPr>
          <w:rFonts w:ascii="Times New Roman" w:hAnsi="Times New Roman" w:cs="Times New Roman"/>
          <w:sz w:val="24"/>
          <w:szCs w:val="24"/>
          <w:lang w:val="en-US"/>
        </w:rPr>
      </w:pPr>
      <w:r>
        <w:rPr>
          <w:rFonts w:cs="Times New Roman" w:ascii="Times New Roman" w:hAnsi="Times New Roman"/>
          <w:sz w:val="24"/>
          <w:szCs w:val="24"/>
          <w:lang w:val="en-US"/>
        </w:rPr>
      </w:r>
    </w:p>
    <w:p>
      <w:pPr>
        <w:pStyle w:val="ConsPlusNormal"/>
        <w:jc w:val="center"/>
        <w:rPr>
          <w:rFonts w:ascii="Times New Roman" w:hAnsi="Times New Roman" w:cs="Times New Roman"/>
          <w:sz w:val="24"/>
          <w:szCs w:val="24"/>
          <w:lang w:val="en-US"/>
        </w:rPr>
      </w:pPr>
      <w:r>
        <w:rPr>
          <w:rFonts w:cs="Times New Roman" w:ascii="Times New Roman" w:hAnsi="Times New Roman"/>
          <w:sz w:val="24"/>
          <w:szCs w:val="24"/>
          <w:lang w:val="en-US"/>
        </w:rPr>
        <w:t>Relationship to other instruments and agreements</w:t>
      </w:r>
    </w:p>
    <w:p>
      <w:pPr>
        <w:pStyle w:val="ConsPlusNormal"/>
        <w:rPr>
          <w:rFonts w:ascii="Times New Roman" w:hAnsi="Times New Roman" w:cs="Times New Roman"/>
          <w:sz w:val="24"/>
          <w:szCs w:val="24"/>
          <w:lang w:val="en-US"/>
        </w:rPr>
      </w:pPr>
      <w:r>
        <w:rPr>
          <w:rFonts w:cs="Times New Roman" w:ascii="Times New Roman" w:hAnsi="Times New Roman"/>
          <w:sz w:val="24"/>
          <w:szCs w:val="24"/>
          <w:lang w:val="en-US"/>
        </w:rPr>
      </w:r>
    </w:p>
    <w:p>
      <w:pPr>
        <w:pStyle w:val="ConsPlusNormal"/>
        <w:ind w:firstLine="540"/>
        <w:jc w:val="both"/>
        <w:rPr>
          <w:rFonts w:ascii="Times New Roman" w:hAnsi="Times New Roman" w:cs="Times New Roman"/>
          <w:sz w:val="24"/>
          <w:szCs w:val="24"/>
          <w:lang w:val="en-US"/>
        </w:rPr>
      </w:pPr>
      <w:r>
        <w:rPr>
          <w:rFonts w:cs="Times New Roman" w:ascii="Times New Roman" w:hAnsi="Times New Roman"/>
          <w:sz w:val="24"/>
          <w:szCs w:val="24"/>
          <w:lang w:val="en-US"/>
        </w:rPr>
        <w:t>1. This Convention does not affect the rights and undertakings derived from international multilateral instruments concerning special matters.</w:t>
      </w:r>
    </w:p>
    <w:p>
      <w:pPr>
        <w:pStyle w:val="ConsPlusNormal"/>
        <w:ind w:firstLine="540"/>
        <w:jc w:val="both"/>
        <w:rPr>
          <w:rFonts w:ascii="Times New Roman" w:hAnsi="Times New Roman" w:cs="Times New Roman"/>
          <w:sz w:val="24"/>
          <w:szCs w:val="24"/>
          <w:lang w:val="en-US"/>
        </w:rPr>
      </w:pPr>
      <w:r>
        <w:rPr>
          <w:rFonts w:cs="Times New Roman" w:ascii="Times New Roman" w:hAnsi="Times New Roman"/>
          <w:sz w:val="24"/>
          <w:szCs w:val="24"/>
          <w:lang w:val="en-US"/>
        </w:rPr>
        <w:t>2. The Parties to the Convention may conclude bilateral or multilateral agreements with one another on the matters dealt with in this Convention, for purposes of supplementing or strengthening its provisions or facilitating the application of the principles embodied in it or, without prejudice to the objectives and principles of this Convention, submit themselves to rules on this matter within the framework of a special system which is binding at the moment of the opening for signature of this Convention.</w:t>
      </w:r>
    </w:p>
    <w:p>
      <w:pPr>
        <w:pStyle w:val="ConsPlusNormal"/>
        <w:ind w:firstLine="540"/>
        <w:jc w:val="both"/>
        <w:rPr>
          <w:rFonts w:ascii="Times New Roman" w:hAnsi="Times New Roman" w:cs="Times New Roman"/>
          <w:sz w:val="24"/>
          <w:szCs w:val="24"/>
          <w:lang w:val="en-US"/>
        </w:rPr>
      </w:pPr>
      <w:r>
        <w:rPr>
          <w:rFonts w:cs="Times New Roman" w:ascii="Times New Roman" w:hAnsi="Times New Roman"/>
          <w:sz w:val="24"/>
          <w:szCs w:val="24"/>
          <w:lang w:val="en-US"/>
        </w:rPr>
        <w:t>3. If two or more Parties have already concluded an agreement or treaty in respect of a subject which is dealt with in this Convention or otherwise have established their relations in respect of that subject, they shall be entitled to apply that agreement or treaty or to regulate these relations accordingly, in lieu of the present Convention.</w:t>
      </w:r>
    </w:p>
    <w:p>
      <w:pPr>
        <w:pStyle w:val="ConsPlusNormal"/>
        <w:rPr>
          <w:rFonts w:ascii="Times New Roman" w:hAnsi="Times New Roman" w:cs="Times New Roman"/>
          <w:sz w:val="24"/>
          <w:szCs w:val="24"/>
          <w:lang w:val="en-US"/>
        </w:rPr>
      </w:pPr>
      <w:r>
        <w:rPr>
          <w:rFonts w:cs="Times New Roman" w:ascii="Times New Roman" w:hAnsi="Times New Roman"/>
          <w:sz w:val="24"/>
          <w:szCs w:val="24"/>
          <w:lang w:val="en-US"/>
        </w:rPr>
      </w:r>
    </w:p>
    <w:p>
      <w:pPr>
        <w:pStyle w:val="ConsPlusNormal"/>
        <w:numPr>
          <w:ilvl w:val="0"/>
          <w:numId w:val="0"/>
        </w:numPr>
        <w:jc w:val="center"/>
        <w:outlineLvl w:val="2"/>
        <w:rPr>
          <w:rFonts w:ascii="Times New Roman" w:hAnsi="Times New Roman" w:cs="Times New Roman"/>
          <w:sz w:val="24"/>
          <w:szCs w:val="24"/>
          <w:lang w:val="en-US"/>
        </w:rPr>
      </w:pPr>
      <w:r>
        <w:rPr>
          <w:rFonts w:cs="Times New Roman" w:ascii="Times New Roman" w:hAnsi="Times New Roman"/>
          <w:sz w:val="24"/>
          <w:szCs w:val="24"/>
          <w:lang w:val="en-US"/>
        </w:rPr>
        <w:t>Article 20</w:t>
      </w:r>
    </w:p>
    <w:p>
      <w:pPr>
        <w:pStyle w:val="ConsPlusNormal"/>
        <w:jc w:val="center"/>
        <w:rPr>
          <w:rFonts w:ascii="Times New Roman" w:hAnsi="Times New Roman" w:cs="Times New Roman"/>
          <w:sz w:val="24"/>
          <w:szCs w:val="24"/>
          <w:lang w:val="en-US"/>
        </w:rPr>
      </w:pPr>
      <w:r>
        <w:rPr>
          <w:rFonts w:cs="Times New Roman" w:ascii="Times New Roman" w:hAnsi="Times New Roman"/>
          <w:sz w:val="24"/>
          <w:szCs w:val="24"/>
          <w:lang w:val="en-US"/>
        </w:rPr>
      </w:r>
    </w:p>
    <w:p>
      <w:pPr>
        <w:pStyle w:val="ConsPlusNormal"/>
        <w:jc w:val="center"/>
        <w:rPr>
          <w:rFonts w:ascii="Times New Roman" w:hAnsi="Times New Roman" w:cs="Times New Roman"/>
          <w:sz w:val="24"/>
          <w:szCs w:val="24"/>
          <w:lang w:val="en-US"/>
        </w:rPr>
      </w:pPr>
      <w:r>
        <w:rPr>
          <w:rFonts w:cs="Times New Roman" w:ascii="Times New Roman" w:hAnsi="Times New Roman"/>
          <w:sz w:val="24"/>
          <w:szCs w:val="24"/>
          <w:lang w:val="en-US"/>
        </w:rPr>
        <w:t>Amendments</w:t>
      </w:r>
    </w:p>
    <w:p>
      <w:pPr>
        <w:pStyle w:val="ConsPlusNormal"/>
        <w:rPr>
          <w:rFonts w:ascii="Times New Roman" w:hAnsi="Times New Roman" w:cs="Times New Roman"/>
          <w:sz w:val="24"/>
          <w:szCs w:val="24"/>
          <w:lang w:val="en-US"/>
        </w:rPr>
      </w:pPr>
      <w:r>
        <w:rPr>
          <w:rFonts w:cs="Times New Roman" w:ascii="Times New Roman" w:hAnsi="Times New Roman"/>
          <w:sz w:val="24"/>
          <w:szCs w:val="24"/>
          <w:lang w:val="en-US"/>
        </w:rPr>
      </w:r>
    </w:p>
    <w:p>
      <w:pPr>
        <w:pStyle w:val="ConsPlusNormal"/>
        <w:ind w:firstLine="540"/>
        <w:jc w:val="both"/>
        <w:rPr>
          <w:rFonts w:ascii="Times New Roman" w:hAnsi="Times New Roman" w:cs="Times New Roman"/>
          <w:sz w:val="24"/>
          <w:szCs w:val="24"/>
          <w:lang w:val="en-US"/>
        </w:rPr>
      </w:pPr>
      <w:r>
        <w:rPr>
          <w:rFonts w:cs="Times New Roman" w:ascii="Times New Roman" w:hAnsi="Times New Roman"/>
          <w:sz w:val="24"/>
          <w:szCs w:val="24"/>
          <w:lang w:val="en-US"/>
        </w:rPr>
        <w:t>1. Amendments to this Convention may be proposed by any Party, and shall be communicated by the Secretary General of the Council of Europe to the member States of the Council of Europe, to the non member States which have participated in the elaboration of this Convention, to the European Community, as well as to any State which has acceded to or has been invited to accede to this Convention in accordance with the provisions of Article 16.</w:t>
      </w:r>
    </w:p>
    <w:p>
      <w:pPr>
        <w:pStyle w:val="ConsPlusNormal"/>
        <w:ind w:firstLine="540"/>
        <w:jc w:val="both"/>
        <w:rPr>
          <w:rFonts w:ascii="Times New Roman" w:hAnsi="Times New Roman" w:cs="Times New Roman"/>
          <w:sz w:val="24"/>
          <w:szCs w:val="24"/>
          <w:lang w:val="en-US"/>
        </w:rPr>
      </w:pPr>
      <w:r>
        <w:rPr>
          <w:rFonts w:cs="Times New Roman" w:ascii="Times New Roman" w:hAnsi="Times New Roman"/>
          <w:sz w:val="24"/>
          <w:szCs w:val="24"/>
          <w:lang w:val="en-US"/>
        </w:rPr>
        <w:t>2. Any amendment proposed by a Party shall be communicated to the European Committee on Legal Co-operation (CDCJ) which shall submit to the Committee of Ministers its opinion on that proposed amendment.</w:t>
      </w:r>
    </w:p>
    <w:p>
      <w:pPr>
        <w:pStyle w:val="ConsPlusNormal"/>
        <w:ind w:firstLine="540"/>
        <w:jc w:val="both"/>
        <w:rPr>
          <w:rFonts w:ascii="Times New Roman" w:hAnsi="Times New Roman" w:cs="Times New Roman"/>
          <w:sz w:val="24"/>
          <w:szCs w:val="24"/>
          <w:lang w:val="en-US"/>
        </w:rPr>
      </w:pPr>
      <w:r>
        <w:rPr>
          <w:rFonts w:cs="Times New Roman" w:ascii="Times New Roman" w:hAnsi="Times New Roman"/>
          <w:sz w:val="24"/>
          <w:szCs w:val="24"/>
          <w:lang w:val="en-US"/>
        </w:rPr>
        <w:t>3. The Committee of Ministers shall consider the proposed amendment and the opinion submitted by the European Committee on Legal Co-operation (CDCJ) and, following consultation of the Parties to the Convention which are not members of the Council of Europe, may adopt the amendment.</w:t>
      </w:r>
    </w:p>
    <w:p>
      <w:pPr>
        <w:pStyle w:val="ConsPlusNormal"/>
        <w:ind w:firstLine="540"/>
        <w:jc w:val="both"/>
        <w:rPr>
          <w:rFonts w:ascii="Times New Roman" w:hAnsi="Times New Roman" w:cs="Times New Roman"/>
          <w:sz w:val="24"/>
          <w:szCs w:val="24"/>
          <w:lang w:val="en-US"/>
        </w:rPr>
      </w:pPr>
      <w:r>
        <w:rPr>
          <w:rFonts w:cs="Times New Roman" w:ascii="Times New Roman" w:hAnsi="Times New Roman"/>
          <w:sz w:val="24"/>
          <w:szCs w:val="24"/>
          <w:lang w:val="en-US"/>
        </w:rPr>
        <w:t>4. The text of any amendment adopted by the Committee of Ministers in accordance with paragraph 3 of this article shall be forwarded to the Parties for acceptance.</w:t>
      </w:r>
    </w:p>
    <w:p>
      <w:pPr>
        <w:pStyle w:val="ConsPlusNormal"/>
        <w:ind w:firstLine="540"/>
        <w:jc w:val="both"/>
        <w:rPr>
          <w:rFonts w:ascii="Times New Roman" w:hAnsi="Times New Roman" w:cs="Times New Roman"/>
          <w:sz w:val="24"/>
          <w:szCs w:val="24"/>
          <w:lang w:val="en-US"/>
        </w:rPr>
      </w:pPr>
      <w:r>
        <w:rPr>
          <w:rFonts w:cs="Times New Roman" w:ascii="Times New Roman" w:hAnsi="Times New Roman"/>
          <w:sz w:val="24"/>
          <w:szCs w:val="24"/>
          <w:lang w:val="en-US"/>
        </w:rPr>
        <w:t>5. Any amendment adopted in accordance with paragraph 3 of this article shall come into force on the thirtieth day after all Parties have informed the Secretary General of their acceptance thereof.</w:t>
      </w:r>
    </w:p>
    <w:p>
      <w:pPr>
        <w:pStyle w:val="ConsPlusNormal"/>
        <w:rPr>
          <w:rFonts w:ascii="Times New Roman" w:hAnsi="Times New Roman" w:cs="Times New Roman"/>
          <w:sz w:val="24"/>
          <w:szCs w:val="24"/>
          <w:lang w:val="en-US"/>
        </w:rPr>
      </w:pPr>
      <w:r>
        <w:rPr>
          <w:rFonts w:cs="Times New Roman" w:ascii="Times New Roman" w:hAnsi="Times New Roman"/>
          <w:sz w:val="24"/>
          <w:szCs w:val="24"/>
          <w:lang w:val="en-US"/>
        </w:rPr>
      </w:r>
    </w:p>
    <w:p>
      <w:pPr>
        <w:pStyle w:val="ConsPlusNormal"/>
        <w:numPr>
          <w:ilvl w:val="0"/>
          <w:numId w:val="0"/>
        </w:numPr>
        <w:jc w:val="center"/>
        <w:outlineLvl w:val="2"/>
        <w:rPr>
          <w:rFonts w:ascii="Times New Roman" w:hAnsi="Times New Roman" w:cs="Times New Roman"/>
          <w:sz w:val="24"/>
          <w:szCs w:val="24"/>
          <w:lang w:val="en-US"/>
        </w:rPr>
      </w:pPr>
      <w:r>
        <w:rPr>
          <w:rFonts w:cs="Times New Roman" w:ascii="Times New Roman" w:hAnsi="Times New Roman"/>
          <w:sz w:val="24"/>
          <w:szCs w:val="24"/>
          <w:lang w:val="en-US"/>
        </w:rPr>
        <w:t>Article 21</w:t>
      </w:r>
    </w:p>
    <w:p>
      <w:pPr>
        <w:pStyle w:val="ConsPlusNormal"/>
        <w:jc w:val="center"/>
        <w:rPr>
          <w:rFonts w:ascii="Times New Roman" w:hAnsi="Times New Roman" w:cs="Times New Roman"/>
          <w:sz w:val="24"/>
          <w:szCs w:val="24"/>
          <w:lang w:val="en-US"/>
        </w:rPr>
      </w:pPr>
      <w:r>
        <w:rPr>
          <w:rFonts w:cs="Times New Roman" w:ascii="Times New Roman" w:hAnsi="Times New Roman"/>
          <w:sz w:val="24"/>
          <w:szCs w:val="24"/>
          <w:lang w:val="en-US"/>
        </w:rPr>
      </w:r>
    </w:p>
    <w:p>
      <w:pPr>
        <w:pStyle w:val="ConsPlusNormal"/>
        <w:jc w:val="center"/>
        <w:rPr>
          <w:rFonts w:ascii="Times New Roman" w:hAnsi="Times New Roman" w:cs="Times New Roman"/>
          <w:sz w:val="24"/>
          <w:szCs w:val="24"/>
          <w:lang w:val="en-US"/>
        </w:rPr>
      </w:pPr>
      <w:r>
        <w:rPr>
          <w:rFonts w:cs="Times New Roman" w:ascii="Times New Roman" w:hAnsi="Times New Roman"/>
          <w:sz w:val="24"/>
          <w:szCs w:val="24"/>
          <w:lang w:val="en-US"/>
        </w:rPr>
        <w:t>Settlement of disputes</w:t>
      </w:r>
    </w:p>
    <w:p>
      <w:pPr>
        <w:pStyle w:val="ConsPlusNormal"/>
        <w:rPr>
          <w:rFonts w:ascii="Times New Roman" w:hAnsi="Times New Roman" w:cs="Times New Roman"/>
          <w:sz w:val="24"/>
          <w:szCs w:val="24"/>
          <w:lang w:val="en-US"/>
        </w:rPr>
      </w:pPr>
      <w:r>
        <w:rPr>
          <w:rFonts w:cs="Times New Roman" w:ascii="Times New Roman" w:hAnsi="Times New Roman"/>
          <w:sz w:val="24"/>
          <w:szCs w:val="24"/>
          <w:lang w:val="en-US"/>
        </w:rPr>
      </w:r>
    </w:p>
    <w:p>
      <w:pPr>
        <w:pStyle w:val="ConsPlusNormal"/>
        <w:ind w:firstLine="540"/>
        <w:jc w:val="both"/>
        <w:rPr>
          <w:rFonts w:ascii="Times New Roman" w:hAnsi="Times New Roman" w:cs="Times New Roman"/>
          <w:sz w:val="24"/>
          <w:szCs w:val="24"/>
          <w:lang w:val="en-US"/>
        </w:rPr>
      </w:pPr>
      <w:r>
        <w:rPr>
          <w:rFonts w:cs="Times New Roman" w:ascii="Times New Roman" w:hAnsi="Times New Roman"/>
          <w:sz w:val="24"/>
          <w:szCs w:val="24"/>
          <w:lang w:val="en-US"/>
        </w:rPr>
        <w:t>1. The European Committee on Legal Co-operation (CDCJ) of the Council of Europe shall be kept informed regarding the interpretation and application of this Convention.</w:t>
      </w:r>
    </w:p>
    <w:p>
      <w:pPr>
        <w:pStyle w:val="ConsPlusNormal"/>
        <w:ind w:firstLine="540"/>
        <w:jc w:val="both"/>
        <w:rPr>
          <w:rFonts w:ascii="Times New Roman" w:hAnsi="Times New Roman" w:cs="Times New Roman"/>
          <w:sz w:val="24"/>
          <w:szCs w:val="24"/>
          <w:lang w:val="en-US"/>
        </w:rPr>
      </w:pPr>
      <w:r>
        <w:rPr>
          <w:rFonts w:cs="Times New Roman" w:ascii="Times New Roman" w:hAnsi="Times New Roman"/>
          <w:sz w:val="24"/>
          <w:szCs w:val="24"/>
          <w:lang w:val="en-US"/>
        </w:rPr>
        <w:t>2. In case of a dispute between Parties as to the interpretation or application of this Convention, they shall seek a settlement of the dispute through negotiation or any other peaceful means of their choice, including submission of the dispute to the European Committee on Legal Co-operation (CDCJ), to an arbitral tribunal whose decisions shall be binding upon the Parties, or to the International Court of Justice, as agreed upon by the Parties concerned.</w:t>
      </w:r>
    </w:p>
    <w:p>
      <w:pPr>
        <w:pStyle w:val="ConsPlusNormal"/>
        <w:rPr>
          <w:rFonts w:ascii="Times New Roman" w:hAnsi="Times New Roman" w:cs="Times New Roman"/>
          <w:sz w:val="24"/>
          <w:szCs w:val="24"/>
          <w:lang w:val="en-US"/>
        </w:rPr>
      </w:pPr>
      <w:r>
        <w:rPr>
          <w:rFonts w:cs="Times New Roman" w:ascii="Times New Roman" w:hAnsi="Times New Roman"/>
          <w:sz w:val="24"/>
          <w:szCs w:val="24"/>
          <w:lang w:val="en-US"/>
        </w:rPr>
      </w:r>
    </w:p>
    <w:p>
      <w:pPr>
        <w:pStyle w:val="ConsPlusNormal"/>
        <w:numPr>
          <w:ilvl w:val="0"/>
          <w:numId w:val="0"/>
        </w:numPr>
        <w:jc w:val="center"/>
        <w:outlineLvl w:val="2"/>
        <w:rPr>
          <w:rFonts w:ascii="Times New Roman" w:hAnsi="Times New Roman" w:cs="Times New Roman"/>
          <w:sz w:val="24"/>
          <w:szCs w:val="24"/>
          <w:lang w:val="en-US"/>
        </w:rPr>
      </w:pPr>
      <w:r>
        <w:rPr>
          <w:rFonts w:cs="Times New Roman" w:ascii="Times New Roman" w:hAnsi="Times New Roman"/>
          <w:sz w:val="24"/>
          <w:szCs w:val="24"/>
          <w:lang w:val="en-US"/>
        </w:rPr>
        <w:t>Article 22</w:t>
      </w:r>
    </w:p>
    <w:p>
      <w:pPr>
        <w:pStyle w:val="ConsPlusNormal"/>
        <w:jc w:val="center"/>
        <w:rPr>
          <w:rFonts w:ascii="Times New Roman" w:hAnsi="Times New Roman" w:cs="Times New Roman"/>
          <w:sz w:val="24"/>
          <w:szCs w:val="24"/>
          <w:lang w:val="en-US"/>
        </w:rPr>
      </w:pPr>
      <w:r>
        <w:rPr>
          <w:rFonts w:cs="Times New Roman" w:ascii="Times New Roman" w:hAnsi="Times New Roman"/>
          <w:sz w:val="24"/>
          <w:szCs w:val="24"/>
          <w:lang w:val="en-US"/>
        </w:rPr>
      </w:r>
    </w:p>
    <w:p>
      <w:pPr>
        <w:pStyle w:val="ConsPlusNormal"/>
        <w:jc w:val="center"/>
        <w:rPr>
          <w:rFonts w:ascii="Times New Roman" w:hAnsi="Times New Roman" w:cs="Times New Roman"/>
          <w:sz w:val="24"/>
          <w:szCs w:val="24"/>
          <w:lang w:val="en-US"/>
        </w:rPr>
      </w:pPr>
      <w:r>
        <w:rPr>
          <w:rFonts w:cs="Times New Roman" w:ascii="Times New Roman" w:hAnsi="Times New Roman"/>
          <w:sz w:val="24"/>
          <w:szCs w:val="24"/>
          <w:lang w:val="en-US"/>
        </w:rPr>
        <w:t>Denunciation</w:t>
      </w:r>
    </w:p>
    <w:p>
      <w:pPr>
        <w:pStyle w:val="ConsPlusNormal"/>
        <w:rPr>
          <w:rFonts w:ascii="Times New Roman" w:hAnsi="Times New Roman" w:cs="Times New Roman"/>
          <w:sz w:val="24"/>
          <w:szCs w:val="24"/>
          <w:lang w:val="en-US"/>
        </w:rPr>
      </w:pPr>
      <w:r>
        <w:rPr>
          <w:rFonts w:cs="Times New Roman" w:ascii="Times New Roman" w:hAnsi="Times New Roman"/>
          <w:sz w:val="24"/>
          <w:szCs w:val="24"/>
          <w:lang w:val="en-US"/>
        </w:rPr>
      </w:r>
    </w:p>
    <w:p>
      <w:pPr>
        <w:pStyle w:val="ConsPlusNormal"/>
        <w:ind w:firstLine="540"/>
        <w:jc w:val="both"/>
        <w:rPr>
          <w:rFonts w:ascii="Times New Roman" w:hAnsi="Times New Roman" w:cs="Times New Roman"/>
          <w:sz w:val="24"/>
          <w:szCs w:val="24"/>
          <w:lang w:val="en-US"/>
        </w:rPr>
      </w:pPr>
      <w:r>
        <w:rPr>
          <w:rFonts w:cs="Times New Roman" w:ascii="Times New Roman" w:hAnsi="Times New Roman"/>
          <w:sz w:val="24"/>
          <w:szCs w:val="24"/>
          <w:lang w:val="en-US"/>
        </w:rPr>
        <w:t>1. Any Party may, at any time, denounce this Convention by means of a notification addressed to the Secretary General of the Council of Europe.</w:t>
      </w:r>
    </w:p>
    <w:p>
      <w:pPr>
        <w:pStyle w:val="ConsPlusNormal"/>
        <w:ind w:firstLine="540"/>
        <w:jc w:val="both"/>
        <w:rPr>
          <w:rFonts w:ascii="Times New Roman" w:hAnsi="Times New Roman" w:cs="Times New Roman"/>
          <w:sz w:val="24"/>
          <w:szCs w:val="24"/>
          <w:lang w:val="en-US"/>
        </w:rPr>
      </w:pPr>
      <w:r>
        <w:rPr>
          <w:rFonts w:cs="Times New Roman" w:ascii="Times New Roman" w:hAnsi="Times New Roman"/>
          <w:sz w:val="24"/>
          <w:szCs w:val="24"/>
          <w:lang w:val="en-US"/>
        </w:rPr>
        <w:t>2. Such denunciation shall become effective on the first day of the month following the expiration of a period of three months after the date of receipt of the notification by the Secretary General.</w:t>
      </w:r>
    </w:p>
    <w:p>
      <w:pPr>
        <w:pStyle w:val="ConsPlusNormal"/>
        <w:rPr>
          <w:rFonts w:ascii="Times New Roman" w:hAnsi="Times New Roman" w:cs="Times New Roman"/>
          <w:sz w:val="24"/>
          <w:szCs w:val="24"/>
          <w:lang w:val="en-US"/>
        </w:rPr>
      </w:pPr>
      <w:r>
        <w:rPr>
          <w:rFonts w:cs="Times New Roman" w:ascii="Times New Roman" w:hAnsi="Times New Roman"/>
          <w:sz w:val="24"/>
          <w:szCs w:val="24"/>
          <w:lang w:val="en-US"/>
        </w:rPr>
      </w:r>
    </w:p>
    <w:p>
      <w:pPr>
        <w:pStyle w:val="ConsPlusNormal"/>
        <w:numPr>
          <w:ilvl w:val="0"/>
          <w:numId w:val="0"/>
        </w:numPr>
        <w:jc w:val="center"/>
        <w:outlineLvl w:val="2"/>
        <w:rPr>
          <w:rFonts w:ascii="Times New Roman" w:hAnsi="Times New Roman" w:cs="Times New Roman"/>
          <w:sz w:val="24"/>
          <w:szCs w:val="24"/>
          <w:lang w:val="en-US"/>
        </w:rPr>
      </w:pPr>
      <w:r>
        <w:rPr>
          <w:rFonts w:cs="Times New Roman" w:ascii="Times New Roman" w:hAnsi="Times New Roman"/>
          <w:sz w:val="24"/>
          <w:szCs w:val="24"/>
          <w:lang w:val="en-US"/>
        </w:rPr>
        <w:t>Article 23</w:t>
      </w:r>
    </w:p>
    <w:p>
      <w:pPr>
        <w:pStyle w:val="ConsPlusNormal"/>
        <w:jc w:val="center"/>
        <w:rPr>
          <w:rFonts w:ascii="Times New Roman" w:hAnsi="Times New Roman" w:cs="Times New Roman"/>
          <w:sz w:val="24"/>
          <w:szCs w:val="24"/>
          <w:lang w:val="en-US"/>
        </w:rPr>
      </w:pPr>
      <w:r>
        <w:rPr>
          <w:rFonts w:cs="Times New Roman" w:ascii="Times New Roman" w:hAnsi="Times New Roman"/>
          <w:sz w:val="24"/>
          <w:szCs w:val="24"/>
          <w:lang w:val="en-US"/>
        </w:rPr>
      </w:r>
    </w:p>
    <w:p>
      <w:pPr>
        <w:pStyle w:val="ConsPlusNormal"/>
        <w:jc w:val="center"/>
        <w:rPr>
          <w:rFonts w:ascii="Times New Roman" w:hAnsi="Times New Roman" w:cs="Times New Roman"/>
          <w:sz w:val="24"/>
          <w:szCs w:val="24"/>
          <w:lang w:val="en-US"/>
        </w:rPr>
      </w:pPr>
      <w:r>
        <w:rPr>
          <w:rFonts w:cs="Times New Roman" w:ascii="Times New Roman" w:hAnsi="Times New Roman"/>
          <w:sz w:val="24"/>
          <w:szCs w:val="24"/>
          <w:lang w:val="en-US"/>
        </w:rPr>
        <w:t>Notification</w:t>
      </w:r>
    </w:p>
    <w:p>
      <w:pPr>
        <w:pStyle w:val="ConsPlusNormal"/>
        <w:rPr>
          <w:rFonts w:ascii="Times New Roman" w:hAnsi="Times New Roman" w:cs="Times New Roman"/>
          <w:sz w:val="24"/>
          <w:szCs w:val="24"/>
          <w:lang w:val="en-US"/>
        </w:rPr>
      </w:pPr>
      <w:r>
        <w:rPr>
          <w:rFonts w:cs="Times New Roman" w:ascii="Times New Roman" w:hAnsi="Times New Roman"/>
          <w:sz w:val="24"/>
          <w:szCs w:val="24"/>
          <w:lang w:val="en-US"/>
        </w:rPr>
      </w:r>
    </w:p>
    <w:p>
      <w:pPr>
        <w:pStyle w:val="ConsPlusNormal"/>
        <w:ind w:firstLine="540"/>
        <w:jc w:val="both"/>
        <w:rPr>
          <w:rFonts w:ascii="Times New Roman" w:hAnsi="Times New Roman" w:cs="Times New Roman"/>
          <w:sz w:val="24"/>
          <w:szCs w:val="24"/>
          <w:lang w:val="en-US"/>
        </w:rPr>
      </w:pPr>
      <w:r>
        <w:rPr>
          <w:rFonts w:cs="Times New Roman" w:ascii="Times New Roman" w:hAnsi="Times New Roman"/>
          <w:sz w:val="24"/>
          <w:szCs w:val="24"/>
          <w:lang w:val="en-US"/>
        </w:rPr>
        <w:t>The Secretary General of the Council of Europe shall notify the member States of the Council and any other signatories and Parties to this Convention of:</w:t>
      </w:r>
    </w:p>
    <w:p>
      <w:pPr>
        <w:pStyle w:val="ConsPlusNormal"/>
        <w:ind w:firstLine="540"/>
        <w:jc w:val="both"/>
        <w:rPr>
          <w:rFonts w:ascii="Times New Roman" w:hAnsi="Times New Roman" w:cs="Times New Roman"/>
          <w:sz w:val="24"/>
          <w:szCs w:val="24"/>
          <w:lang w:val="en-US"/>
        </w:rPr>
      </w:pPr>
      <w:r>
        <w:rPr>
          <w:rFonts w:cs="Times New Roman" w:ascii="Times New Roman" w:hAnsi="Times New Roman"/>
          <w:sz w:val="24"/>
          <w:szCs w:val="24"/>
          <w:lang w:val="en-US"/>
        </w:rPr>
        <w:t>a. any signature;</w:t>
      </w:r>
    </w:p>
    <w:p>
      <w:pPr>
        <w:pStyle w:val="ConsPlusNormal"/>
        <w:ind w:firstLine="540"/>
        <w:jc w:val="both"/>
        <w:rPr>
          <w:rFonts w:ascii="Times New Roman" w:hAnsi="Times New Roman" w:cs="Times New Roman"/>
          <w:sz w:val="24"/>
          <w:szCs w:val="24"/>
          <w:lang w:val="en-US"/>
        </w:rPr>
      </w:pPr>
      <w:r>
        <w:rPr>
          <w:rFonts w:cs="Times New Roman" w:ascii="Times New Roman" w:hAnsi="Times New Roman"/>
          <w:sz w:val="24"/>
          <w:szCs w:val="24"/>
          <w:lang w:val="en-US"/>
        </w:rPr>
        <w:t>b. the deposit of any instrument of ratification, acceptance, approval or accession;</w:t>
      </w:r>
    </w:p>
    <w:p>
      <w:pPr>
        <w:pStyle w:val="ConsPlusNormal"/>
        <w:ind w:firstLine="540"/>
        <w:jc w:val="both"/>
        <w:rPr>
          <w:rFonts w:ascii="Times New Roman" w:hAnsi="Times New Roman" w:cs="Times New Roman"/>
          <w:sz w:val="24"/>
          <w:szCs w:val="24"/>
          <w:lang w:val="en-US"/>
        </w:rPr>
      </w:pPr>
      <w:r>
        <w:rPr>
          <w:rFonts w:cs="Times New Roman" w:ascii="Times New Roman" w:hAnsi="Times New Roman"/>
          <w:sz w:val="24"/>
          <w:szCs w:val="24"/>
          <w:lang w:val="en-US"/>
        </w:rPr>
        <w:t>c. any date of entry into force of this Convention, in accordance with Articles 15 and 16;</w:t>
      </w:r>
    </w:p>
    <w:p>
      <w:pPr>
        <w:pStyle w:val="ConsPlusNormal"/>
        <w:ind w:firstLine="540"/>
        <w:jc w:val="both"/>
        <w:rPr>
          <w:rFonts w:ascii="Times New Roman" w:hAnsi="Times New Roman" w:cs="Times New Roman"/>
          <w:sz w:val="24"/>
          <w:szCs w:val="24"/>
          <w:lang w:val="en-US"/>
        </w:rPr>
      </w:pPr>
      <w:r>
        <w:rPr>
          <w:rFonts w:cs="Times New Roman" w:ascii="Times New Roman" w:hAnsi="Times New Roman"/>
          <w:sz w:val="24"/>
          <w:szCs w:val="24"/>
          <w:lang w:val="en-US"/>
        </w:rPr>
        <w:t>d. any other act, notification or communication relating to this Convention.</w:t>
      </w:r>
    </w:p>
    <w:p>
      <w:pPr>
        <w:pStyle w:val="ConsPlusNormal"/>
        <w:ind w:firstLine="540"/>
        <w:jc w:val="both"/>
        <w:rPr>
          <w:rFonts w:ascii="Times New Roman" w:hAnsi="Times New Roman" w:cs="Times New Roman"/>
          <w:sz w:val="24"/>
          <w:szCs w:val="24"/>
          <w:lang w:val="en-US"/>
        </w:rPr>
      </w:pPr>
      <w:r>
        <w:rPr>
          <w:rFonts w:cs="Times New Roman" w:ascii="Times New Roman" w:hAnsi="Times New Roman"/>
          <w:sz w:val="24"/>
          <w:szCs w:val="24"/>
          <w:lang w:val="en-US"/>
        </w:rPr>
        <w:t>In witness whereof the undersigned, being duly authorised thereto, have signed this Convention.</w:t>
      </w:r>
    </w:p>
    <w:p>
      <w:pPr>
        <w:pStyle w:val="ConsPlusNormal"/>
        <w:rPr>
          <w:rFonts w:ascii="Times New Roman" w:hAnsi="Times New Roman" w:cs="Times New Roman"/>
          <w:sz w:val="24"/>
          <w:szCs w:val="24"/>
          <w:lang w:val="en-US"/>
        </w:rPr>
      </w:pPr>
      <w:r>
        <w:rPr>
          <w:rFonts w:cs="Times New Roman" w:ascii="Times New Roman" w:hAnsi="Times New Roman"/>
          <w:sz w:val="24"/>
          <w:szCs w:val="24"/>
          <w:lang w:val="en-US"/>
        </w:rPr>
      </w:r>
    </w:p>
    <w:p>
      <w:pPr>
        <w:pStyle w:val="ConsPlusNormal"/>
        <w:ind w:firstLine="540"/>
        <w:jc w:val="both"/>
        <w:rPr>
          <w:rFonts w:ascii="Times New Roman" w:hAnsi="Times New Roman" w:cs="Times New Roman"/>
          <w:sz w:val="24"/>
          <w:szCs w:val="24"/>
          <w:lang w:val="en-US"/>
        </w:rPr>
      </w:pPr>
      <w:r>
        <w:rPr>
          <w:rFonts w:cs="Times New Roman" w:ascii="Times New Roman" w:hAnsi="Times New Roman"/>
          <w:sz w:val="24"/>
          <w:szCs w:val="24"/>
          <w:lang w:val="en-US"/>
        </w:rPr>
        <w:t>Done at Strasbourg, the 4th day of November 1999, in English and in French, both texts being equally authentic, in a single copy which shall be deposited in the archives of the Council of Europe. The Secretary General of the Council of Europe shall transmit certified copies to each member State of the Council of Europe, to the non-member States which have participated in the elaboration of this Convention, to the European Community, as well as to any State invited to accede to it.</w:t>
      </w:r>
    </w:p>
    <w:p>
      <w:pPr>
        <w:pStyle w:val="ConsPlusNormal"/>
        <w:rPr>
          <w:rFonts w:ascii="Times New Roman" w:hAnsi="Times New Roman" w:cs="Times New Roman"/>
          <w:sz w:val="24"/>
          <w:szCs w:val="24"/>
          <w:lang w:val="en-US"/>
        </w:rPr>
      </w:pPr>
      <w:r>
        <w:rPr>
          <w:rFonts w:cs="Times New Roman" w:ascii="Times New Roman" w:hAnsi="Times New Roman"/>
          <w:sz w:val="24"/>
          <w:szCs w:val="24"/>
          <w:lang w:val="en-US"/>
        </w:rPr>
      </w:r>
    </w:p>
    <w:p>
      <w:pPr>
        <w:pStyle w:val="ConsPlusNormal"/>
        <w:rPr>
          <w:rFonts w:ascii="Times New Roman" w:hAnsi="Times New Roman" w:cs="Times New Roman"/>
          <w:sz w:val="24"/>
          <w:szCs w:val="24"/>
          <w:lang w:val="en-US"/>
        </w:rPr>
      </w:pPr>
      <w:r>
        <w:rPr>
          <w:rFonts w:cs="Times New Roman" w:ascii="Times New Roman" w:hAnsi="Times New Roman"/>
          <w:sz w:val="24"/>
          <w:szCs w:val="24"/>
          <w:lang w:val="en-US"/>
        </w:rPr>
      </w:r>
    </w:p>
    <w:p>
      <w:pPr>
        <w:pStyle w:val="ConsPlusNormal"/>
        <w:pBdr>
          <w:top w:val="single" w:sz="6" w:space="0" w:color="000000"/>
        </w:pBdr>
        <w:jc w:val="both"/>
        <w:rPr>
          <w:rFonts w:ascii="Times New Roman" w:hAnsi="Times New Roman" w:cs="Times New Roman"/>
          <w:sz w:val="24"/>
          <w:szCs w:val="24"/>
          <w:lang w:val="en-US"/>
        </w:rPr>
      </w:pPr>
      <w:r>
        <w:rPr>
          <w:rFonts w:cs="Times New Roman" w:ascii="Times New Roman" w:hAnsi="Times New Roman"/>
          <w:sz w:val="24"/>
          <w:szCs w:val="24"/>
          <w:lang w:val="en-US"/>
        </w:rPr>
      </w:r>
    </w:p>
    <w:p>
      <w:pPr>
        <w:pStyle w:val="Normal"/>
        <w:spacing w:lineRule="auto" w:line="240" w:before="0" w:after="0"/>
        <w:rPr>
          <w:rFonts w:ascii="Times New Roman" w:hAnsi="Times New Roman" w:cs="Times New Roman"/>
          <w:sz w:val="24"/>
          <w:szCs w:val="24"/>
          <w:lang w:val="en-US"/>
        </w:rPr>
      </w:pPr>
      <w:r>
        <w:rPr/>
      </w:r>
    </w:p>
    <w:sectPr>
      <w:type w:val="nextPage"/>
      <w:pgSz w:w="11906" w:h="16838"/>
      <w:pgMar w:left="1701" w:right="850" w:gutter="0" w:header="0" w:top="1134" w:footer="0"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PT Astra Serif">
    <w:charset w:val="01"/>
    <w:family w:val="roman"/>
    <w:pitch w:val="default"/>
  </w:font>
  <w:font w:name="Tahoma">
    <w:charset w:val="01"/>
    <w:family w:val="roman"/>
    <w:pitch w:val="default"/>
  </w:font>
  <w:font w:name="Times New Roman">
    <w:charset w:val="01"/>
    <w:family w:val="roman"/>
    <w:pitch w:val="default"/>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
    <w:name w:val="Hyperlink"/>
    <w:rPr>
      <w:color w:val="000080"/>
      <w:u w:val="single"/>
    </w:rPr>
  </w:style>
  <w:style w:type="paragraph" w:styleId="Style14">
    <w:name w:val="Заголовок"/>
    <w:basedOn w:val="Normal"/>
    <w:next w:val="Style15"/>
    <w:qFormat/>
    <w:pPr>
      <w:keepNext w:val="true"/>
      <w:spacing w:before="240" w:after="120"/>
    </w:pPr>
    <w:rPr>
      <w:rFonts w:ascii="PT Astra Serif" w:hAnsi="PT Astra Serif" w:eastAsia="Tahoma" w:cs="Noto Sans Devanagari"/>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ascii="PT Astra Serif" w:hAnsi="PT Astra Serif" w:cs="Noto Sans Devanagari"/>
    </w:rPr>
  </w:style>
  <w:style w:type="paragraph" w:styleId="Style17">
    <w:name w:val="Caption"/>
    <w:basedOn w:val="Normal"/>
    <w:qFormat/>
    <w:pPr>
      <w:suppressLineNumbers/>
      <w:spacing w:before="120" w:after="120"/>
    </w:pPr>
    <w:rPr>
      <w:rFonts w:ascii="PT Astra Serif" w:hAnsi="PT Astra Serif" w:cs="Noto Sans Devanagari"/>
      <w:i/>
      <w:iCs/>
      <w:sz w:val="24"/>
      <w:szCs w:val="24"/>
    </w:rPr>
  </w:style>
  <w:style w:type="paragraph" w:styleId="Style18">
    <w:name w:val="Указатель"/>
    <w:basedOn w:val="Normal"/>
    <w:qFormat/>
    <w:pPr>
      <w:suppressLineNumbers/>
    </w:pPr>
    <w:rPr>
      <w:rFonts w:ascii="PT Astra Serif" w:hAnsi="PT Astra Serif" w:cs="Noto Sans Devanagari"/>
    </w:rPr>
  </w:style>
  <w:style w:type="paragraph" w:styleId="ConsPlusNormal" w:customStyle="1">
    <w:name w:val="ConsPlusNormal"/>
    <w:qFormat/>
    <w:rsid w:val="005f79e6"/>
    <w:pPr>
      <w:widowControl w:val="false"/>
      <w:bidi w:val="0"/>
      <w:spacing w:lineRule="auto" w:line="240" w:before="0" w:after="0"/>
      <w:jc w:val="left"/>
    </w:pPr>
    <w:rPr>
      <w:rFonts w:ascii="Calibri" w:hAnsi="Calibri" w:eastAsia="Times New Roman" w:cs="Calibri" w:asciiTheme="minorHAnsi" w:hAnsiTheme="minorHAnsi"/>
      <w:color w:val="auto"/>
      <w:kern w:val="0"/>
      <w:sz w:val="22"/>
      <w:szCs w:val="20"/>
      <w:lang w:eastAsia="ru-RU" w:val="ru-RU" w:bidi="ar-SA"/>
    </w:rPr>
  </w:style>
  <w:style w:type="paragraph" w:styleId="ConsPlusTitle" w:customStyle="1">
    <w:name w:val="ConsPlusTitle"/>
    <w:qFormat/>
    <w:rsid w:val="005f79e6"/>
    <w:pPr>
      <w:widowControl w:val="false"/>
      <w:bidi w:val="0"/>
      <w:spacing w:lineRule="auto" w:line="240" w:before="0" w:after="0"/>
      <w:jc w:val="left"/>
    </w:pPr>
    <w:rPr>
      <w:rFonts w:ascii="Calibri" w:hAnsi="Calibri" w:eastAsia="Times New Roman" w:cs="Calibri" w:asciiTheme="minorHAnsi" w:hAnsiTheme="minorHAnsi"/>
      <w:b/>
      <w:color w:val="auto"/>
      <w:kern w:val="0"/>
      <w:sz w:val="22"/>
      <w:szCs w:val="20"/>
      <w:lang w:eastAsia="ru-RU" w:val="ru-RU" w:bidi="ar-SA"/>
    </w:rPr>
  </w:style>
  <w:style w:type="paragraph" w:styleId="ConsPlusTitlePage" w:customStyle="1">
    <w:name w:val="ConsPlusTitlePage"/>
    <w:qFormat/>
    <w:rsid w:val="005f79e6"/>
    <w:pPr>
      <w:widowControl w:val="false"/>
      <w:bidi w:val="0"/>
      <w:spacing w:lineRule="auto" w:line="240" w:before="0" w:after="0"/>
      <w:jc w:val="left"/>
    </w:pPr>
    <w:rPr>
      <w:rFonts w:ascii="Tahoma" w:hAnsi="Tahoma" w:eastAsia="Times New Roman" w:cs="Tahoma"/>
      <w:color w:val="auto"/>
      <w:kern w:val="0"/>
      <w:sz w:val="20"/>
      <w:szCs w:val="20"/>
      <w:lang w:eastAsia="ru-RU" w:val="ru-RU" w:bidi="ar-SA"/>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4E57E827F94683EF4A27E636979AF5DB9A502AD2DBC0D513A1370C6C8B2024BE458427E2DF5CEA5186E8B9oFYDJ" TargetMode="External"/><Relationship Id="rId3" Type="http://schemas.openxmlformats.org/officeDocument/2006/relationships/hyperlink" Target="consultantplus://offline/ref=4E57E827F94683EF4A27E636979AF5DB925423D0D59DDF1BF83B0E6B847F21B9548424E5C15CE74B8FBCEAB8CC57FA2CD86EF4BDE22A6Co6Y9J"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Application>LibreOffice/7.5.2.1$Linux_X86_64 LibreOffice_project/50$Build-1</Application>
  <AppVersion>15.0000</AppVersion>
  <Pages>14</Pages>
  <Words>4579</Words>
  <Characters>26866</Characters>
  <CharactersWithSpaces>31208</CharactersWithSpaces>
  <Paragraphs>238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2021-05-27T09:24:00Z</dcterms:created>
  <dc:creator>Минэкономразвития РА</dc:creator>
  <dc:description/>
  <dc:language>ru-RU</dc:language>
  <cp:lastModifiedBy>Минэкономразвития РА</cp:lastModifiedBy>
  <dcterms:modified xsi:type="dcterms:W3CDTF">2021-05-27T09:30:00Z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